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w:t>
      </w:r>
    </w:p>
    <w:p>
      <w:pPr>
        <w:autoSpaceDE w:val="0"/>
        <w:autoSpaceDN w:val="0"/>
        <w:ind w:right="400"/>
        <w:jc w:val="center"/>
        <w:rPr>
          <w:rFonts w:ascii="仿宋_GB2312" w:hAnsi="仿宋" w:eastAsia="仿宋_GB2312"/>
          <w:color w:val="000000"/>
          <w:kern w:val="0"/>
          <w:sz w:val="24"/>
          <w:szCs w:val="24"/>
        </w:rPr>
      </w:pPr>
      <w:r>
        <w:rPr>
          <w:rFonts w:hint="eastAsia" w:ascii="仿宋_GB2312" w:hAnsi="仿宋" w:eastAsia="仿宋_GB2312"/>
          <w:color w:val="000000"/>
          <w:sz w:val="20"/>
        </w:rPr>
        <w:t xml:space="preserve">                        </w:t>
      </w:r>
      <w:r>
        <w:rPr>
          <w:rFonts w:hint="eastAsia" w:ascii="仿宋_GB2312" w:hAnsi="仿宋" w:eastAsia="仿宋_GB2312"/>
          <w:color w:val="000000"/>
          <w:sz w:val="28"/>
          <w:szCs w:val="28"/>
        </w:rPr>
        <w:t>（增新）食药监食</w:t>
      </w:r>
      <w:r>
        <w:rPr>
          <w:rFonts w:hint="eastAsia" w:ascii="仿宋_GB2312" w:hAnsi="仿宋" w:eastAsia="仿宋_GB2312"/>
          <w:color w:val="000000"/>
          <w:kern w:val="0"/>
          <w:sz w:val="28"/>
          <w:szCs w:val="28"/>
        </w:rPr>
        <w:t>罚</w:t>
      </w:r>
      <w:r>
        <w:rPr>
          <w:rFonts w:hint="eastAsia" w:ascii="仿宋_GB2312" w:hAnsi="仿宋" w:eastAsia="仿宋_GB2312"/>
          <w:color w:val="000000"/>
          <w:sz w:val="28"/>
          <w:szCs w:val="28"/>
        </w:rPr>
        <w:t>〔201</w:t>
      </w:r>
      <w:r>
        <w:rPr>
          <w:rFonts w:hint="eastAsia" w:ascii="仿宋_GB2312" w:hAnsi="仿宋" w:eastAsia="仿宋_GB2312"/>
          <w:color w:val="000000"/>
          <w:sz w:val="28"/>
          <w:szCs w:val="28"/>
          <w:lang w:val="en-US" w:eastAsia="zh-CN"/>
        </w:rPr>
        <w:t>8</w:t>
      </w:r>
      <w:r>
        <w:rPr>
          <w:rFonts w:hint="eastAsia" w:ascii="仿宋_GB2312" w:hAnsi="仿宋" w:eastAsia="仿宋_GB2312"/>
          <w:color w:val="000000"/>
          <w:sz w:val="28"/>
          <w:szCs w:val="28"/>
        </w:rPr>
        <w:t>〕</w:t>
      </w:r>
      <w:r>
        <w:rPr>
          <w:rFonts w:hint="eastAsia" w:ascii="仿宋_GB2312" w:hAnsi="仿宋" w:eastAsia="仿宋_GB2312"/>
          <w:color w:val="000000"/>
          <w:sz w:val="28"/>
          <w:szCs w:val="28"/>
          <w:lang w:val="en-US" w:eastAsia="zh-CN"/>
        </w:rPr>
        <w:t>49</w:t>
      </w:r>
      <w:r>
        <w:rPr>
          <w:rFonts w:hint="eastAsia" w:ascii="仿宋_GB2312" w:hAnsi="仿宋" w:eastAsia="仿宋_GB2312"/>
          <w:color w:val="000000"/>
          <w:kern w:val="0"/>
          <w:sz w:val="28"/>
          <w:szCs w:val="28"/>
        </w:rPr>
        <w:t>号 第1页 共3页</w:t>
      </w:r>
    </w:p>
    <w:p>
      <w:pPr>
        <w:keepNext w:val="0"/>
        <w:keepLines w:val="0"/>
        <w:pageBreakBefore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5615940" cy="635"/>
                <wp:effectExtent l="0" t="0" r="0" b="0"/>
                <wp:wrapNone/>
                <wp:docPr id="1" name="Line 2"/>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0pt;margin-top:0pt;height:0.05pt;width:442.2pt;z-index:251658240;mso-width-relative:page;mso-height-relative:page;" filled="f" stroked="t" coordsize="21600,21600" o:gfxdata="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Evy+rRAAAAAgEAAA8AAAAAAAAAAQAgAAAAIgAAAGRycy9kb3ducmV2LnhtbFBLAQIU&#10;ABQAAAAIAIdO4kCRNUhLwQEAAI4DAAAOAAAAAAAAAAEAIAAAACABAABkcnMvZTJvRG9jLnhtbFBL&#10;BQYAAAAABgAGAFkBAABTBQAAAAA=&#10;">
                <v:fill on="f" focussize="0,0"/>
                <v:stroke weight="1.5pt" color="#000000" joinstyle="round"/>
                <v:imagedata o:title=""/>
                <o:lock v:ext="edit" aspectratio="f"/>
              </v:line>
            </w:pict>
          </mc:Fallback>
        </mc:AlternateContent>
      </w:r>
      <w:r>
        <w:rPr>
          <w:rFonts w:hint="eastAsia" w:ascii="仿宋_GB2312" w:hAnsi="仿宋_GB2312" w:eastAsia="仿宋_GB2312" w:cs="仿宋_GB2312"/>
          <w:color w:val="000000"/>
          <w:kern w:val="0"/>
          <w:sz w:val="32"/>
          <w:szCs w:val="32"/>
        </w:rPr>
        <w:t>当事人：</w:t>
      </w:r>
      <w:r>
        <w:rPr>
          <w:rFonts w:hint="eastAsia" w:ascii="仿宋_GB2312" w:hAnsi="仿宋_GB2312" w:eastAsia="仿宋_GB2312" w:cs="仿宋_GB2312"/>
          <w:sz w:val="32"/>
          <w:szCs w:val="32"/>
          <w:u w:val="none"/>
          <w:lang w:eastAsia="zh-CN"/>
        </w:rPr>
        <w:t>汤润梅（</w:t>
      </w:r>
      <w:r>
        <w:rPr>
          <w:rFonts w:hint="eastAsia" w:ascii="仿宋_GB2312" w:hAnsi="仿宋_GB2312" w:eastAsia="仿宋_GB2312" w:cs="仿宋_GB2312"/>
          <w:sz w:val="32"/>
          <w:szCs w:val="32"/>
          <w:lang w:eastAsia="zh-CN"/>
        </w:rPr>
        <w:t>广州市增城五叔餐馆）</w:t>
      </w:r>
    </w:p>
    <w:p>
      <w:pPr>
        <w:keepNext w:val="0"/>
        <w:keepLines w:val="0"/>
        <w:pageBreakBefore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Cs/>
          <w:color w:val="000000"/>
          <w:kern w:val="0"/>
          <w:sz w:val="32"/>
          <w:szCs w:val="32"/>
        </w:rPr>
        <w:t>住址：</w:t>
      </w:r>
      <w:r>
        <w:rPr>
          <w:rFonts w:hint="eastAsia" w:ascii="仿宋_GB2312" w:hAnsi="仿宋_GB2312" w:eastAsia="仿宋_GB2312" w:cs="仿宋_GB2312"/>
          <w:sz w:val="32"/>
          <w:szCs w:val="32"/>
        </w:rPr>
        <w:t>广</w:t>
      </w:r>
      <w:r>
        <w:rPr>
          <w:rFonts w:hint="eastAsia" w:ascii="仿宋_GB2312" w:hAnsi="仿宋_GB2312" w:eastAsia="仿宋_GB2312" w:cs="仿宋_GB2312"/>
          <w:sz w:val="32"/>
          <w:szCs w:val="32"/>
          <w:lang w:eastAsia="zh-CN"/>
        </w:rPr>
        <w:t>州市萝岗区汤村山口东街五巷</w:t>
      </w:r>
      <w:r>
        <w:rPr>
          <w:rFonts w:hint="eastAsia" w:ascii="仿宋_GB2312" w:hAnsi="仿宋_GB2312" w:eastAsia="仿宋_GB2312" w:cs="仿宋_GB2312"/>
          <w:color w:val="000000"/>
          <w:sz w:val="32"/>
          <w:szCs w:val="32"/>
          <w:u w:val="none"/>
          <w:lang w:val="en-US" w:eastAsia="zh-CN"/>
        </w:rPr>
        <w:t>3</w:t>
      </w:r>
      <w:r>
        <w:rPr>
          <w:rFonts w:hint="eastAsia" w:ascii="仿宋_GB2312" w:hAnsi="仿宋_GB2312" w:eastAsia="仿宋_GB2312" w:cs="仿宋_GB2312"/>
          <w:sz w:val="32"/>
          <w:szCs w:val="32"/>
          <w:lang w:val="en-US" w:eastAsia="zh-CN"/>
        </w:rPr>
        <w:t>号</w:t>
      </w:r>
    </w:p>
    <w:p>
      <w:pPr>
        <w:keepNext w:val="0"/>
        <w:keepLines w:val="0"/>
        <w:pageBreakBefore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bCs/>
          <w:color w:val="000000"/>
          <w:kern w:val="0"/>
          <w:sz w:val="32"/>
          <w:szCs w:val="32"/>
        </w:rPr>
        <w:t>经营场所：</w:t>
      </w:r>
      <w:r>
        <w:rPr>
          <w:rFonts w:hint="eastAsia" w:ascii="仿宋_GB2312" w:hAnsi="仿宋_GB2312" w:eastAsia="仿宋_GB2312" w:cs="仿宋_GB2312"/>
          <w:sz w:val="32"/>
          <w:szCs w:val="32"/>
          <w:u w:val="none"/>
        </w:rPr>
        <w:t>广州市增城区新塘镇</w:t>
      </w:r>
      <w:r>
        <w:rPr>
          <w:rFonts w:hint="eastAsia" w:ascii="仿宋_GB2312" w:hAnsi="仿宋_GB2312" w:eastAsia="仿宋_GB2312" w:cs="仿宋_GB2312"/>
          <w:sz w:val="32"/>
          <w:szCs w:val="32"/>
          <w:u w:val="none"/>
          <w:lang w:eastAsia="zh-CN"/>
        </w:rPr>
        <w:t>白石村白石路</w:t>
      </w:r>
      <w:r>
        <w:rPr>
          <w:rFonts w:hint="eastAsia" w:ascii="仿宋_GB2312" w:hAnsi="仿宋_GB2312" w:eastAsia="仿宋_GB2312" w:cs="仿宋_GB2312"/>
          <w:sz w:val="32"/>
          <w:szCs w:val="32"/>
          <w:u w:val="none"/>
          <w:lang w:val="en-US" w:eastAsia="zh-CN"/>
        </w:rPr>
        <w:t>64号之四</w:t>
      </w:r>
    </w:p>
    <w:p>
      <w:pPr>
        <w:keepNext w:val="0"/>
        <w:keepLines w:val="0"/>
        <w:pageBreakBefore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000000"/>
          <w:sz w:val="32"/>
          <w:szCs w:val="32"/>
          <w:lang w:eastAsia="zh-CN"/>
        </w:rPr>
        <w:t>其他资质证明</w:t>
      </w:r>
      <w:r>
        <w:rPr>
          <w:rFonts w:hint="eastAsia" w:ascii="仿宋_GB2312" w:hAnsi="仿宋_GB2312" w:eastAsia="仿宋_GB2312" w:cs="仿宋_GB2312"/>
          <w:bCs/>
          <w:color w:val="000000"/>
          <w:kern w:val="0"/>
          <w:sz w:val="32"/>
          <w:szCs w:val="32"/>
        </w:rPr>
        <w:t>：</w:t>
      </w:r>
      <w:r>
        <w:rPr>
          <w:rFonts w:hint="eastAsia" w:ascii="仿宋_GB2312" w:hAnsi="仿宋_GB2312" w:eastAsia="仿宋_GB2312" w:cs="仿宋_GB2312"/>
          <w:color w:val="auto"/>
          <w:sz w:val="32"/>
          <w:szCs w:val="32"/>
          <w:lang w:eastAsia="zh-CN"/>
        </w:rPr>
        <w:t>《食品经营许可证》</w:t>
      </w:r>
    </w:p>
    <w:p>
      <w:pPr>
        <w:keepNext w:val="0"/>
        <w:keepLines w:val="0"/>
        <w:pageBreakBefore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编号：</w:t>
      </w:r>
      <w:r>
        <w:rPr>
          <w:rFonts w:hint="eastAsia" w:ascii="仿宋_GB2312" w:hAnsi="仿宋_GB2312" w:eastAsia="仿宋_GB2312" w:cs="仿宋_GB2312"/>
          <w:sz w:val="32"/>
          <w:szCs w:val="32"/>
          <w:lang w:val="en-US" w:eastAsia="zh-CN"/>
        </w:rPr>
        <w:t>JY24401830192327</w:t>
      </w:r>
    </w:p>
    <w:p>
      <w:pPr>
        <w:keepNext w:val="0"/>
        <w:keepLines w:val="0"/>
        <w:pageBreakBefore w:val="0"/>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Cs/>
          <w:color w:val="000000"/>
          <w:kern w:val="0"/>
          <w:sz w:val="32"/>
          <w:szCs w:val="32"/>
        </w:rPr>
      </w:pPr>
      <w:r>
        <w:rPr>
          <w:rFonts w:hint="eastAsia" w:ascii="仿宋_GB2312" w:hAnsi="仿宋_GB2312" w:eastAsia="仿宋_GB2312" w:cs="仿宋_GB2312"/>
          <w:color w:val="000000"/>
          <w:sz w:val="32"/>
          <w:szCs w:val="32"/>
          <w:u w:val="none"/>
          <w:lang w:eastAsia="zh-CN"/>
        </w:rPr>
        <w:t>经营者</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sz w:val="32"/>
          <w:szCs w:val="32"/>
          <w:u w:val="none"/>
          <w:lang w:eastAsia="zh-CN"/>
        </w:rPr>
        <w:t>汤润梅</w:t>
      </w:r>
      <w:r>
        <w:rPr>
          <w:rFonts w:hint="eastAsia" w:ascii="仿宋_GB2312" w:hAnsi="仿宋_GB2312" w:eastAsia="仿宋_GB2312" w:cs="仿宋_GB2312"/>
          <w:color w:val="000000"/>
          <w:sz w:val="32"/>
          <w:szCs w:val="32"/>
          <w:u w:val="none"/>
          <w:lang w:val="en-US" w:eastAsia="zh-CN"/>
        </w:rPr>
        <w:t xml:space="preserve">       </w:t>
      </w:r>
      <w:r>
        <w:rPr>
          <w:rFonts w:hint="eastAsia" w:ascii="仿宋_GB2312" w:hAnsi="仿宋_GB2312" w:eastAsia="仿宋_GB2312" w:cs="仿宋_GB2312"/>
          <w:color w:val="000000"/>
          <w:sz w:val="32"/>
          <w:szCs w:val="32"/>
          <w:u w:val="none"/>
          <w:lang w:eastAsia="zh-CN"/>
        </w:rPr>
        <w:t>性别：</w:t>
      </w:r>
      <w:r>
        <w:rPr>
          <w:rFonts w:hint="eastAsia" w:ascii="仿宋_GB2312" w:hAnsi="仿宋_GB2312" w:eastAsia="仿宋_GB2312" w:cs="仿宋_GB2312"/>
          <w:bCs/>
          <w:color w:val="000000"/>
          <w:sz w:val="32"/>
          <w:szCs w:val="32"/>
          <w:u w:val="none"/>
          <w:lang w:val="en-US" w:eastAsia="zh-CN"/>
        </w:rPr>
        <w:t>X</w:t>
      </w:r>
      <w:r>
        <w:rPr>
          <w:rFonts w:hint="eastAsia" w:ascii="仿宋_GB2312" w:hAnsi="仿宋_GB2312" w:eastAsia="仿宋_GB2312" w:cs="仿宋_GB2312"/>
          <w:color w:val="000000"/>
          <w:sz w:val="32"/>
          <w:szCs w:val="32"/>
          <w:u w:val="none"/>
          <w:lang w:val="en-US" w:eastAsia="zh-CN"/>
        </w:rPr>
        <w:t xml:space="preserve">          </w:t>
      </w:r>
      <w:r>
        <w:rPr>
          <w:rFonts w:hint="eastAsia" w:ascii="仿宋_GB2312" w:hAnsi="仿宋_GB2312" w:eastAsia="仿宋_GB2312" w:cs="仿宋_GB2312"/>
          <w:color w:val="000000"/>
          <w:sz w:val="32"/>
          <w:szCs w:val="32"/>
          <w:u w:val="none"/>
          <w:lang w:eastAsia="zh-CN"/>
        </w:rPr>
        <w:t>职务：负责人</w:t>
      </w:r>
    </w:p>
    <w:p>
      <w:pPr>
        <w:keepNext w:val="0"/>
        <w:keepLines w:val="0"/>
        <w:pageBreakBefore w:val="0"/>
        <w:kinsoku/>
        <w:wordWrap/>
        <w:overflowPunct/>
        <w:topLinePunct w:val="0"/>
        <w:autoSpaceDE/>
        <w:autoSpaceDN/>
        <w:bidi w:val="0"/>
        <w:adjustRightInd/>
        <w:snapToGrid/>
        <w:spacing w:line="500" w:lineRule="exact"/>
        <w:ind w:left="0" w:leftChars="0" w:right="0" w:rightChars="0"/>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bCs/>
          <w:color w:val="000000"/>
          <w:kern w:val="0"/>
          <w:sz w:val="32"/>
          <w:szCs w:val="32"/>
        </w:rPr>
        <w:t>身份证号码：</w:t>
      </w:r>
      <w:r>
        <w:rPr>
          <w:rFonts w:hint="eastAsia" w:ascii="仿宋_GB2312" w:hAnsi="仿宋_GB2312" w:eastAsia="仿宋_GB2312" w:cs="仿宋_GB2312"/>
          <w:color w:val="000000"/>
          <w:sz w:val="32"/>
          <w:szCs w:val="32"/>
          <w:u w:val="none"/>
          <w:lang w:val="en-US" w:eastAsia="zh-CN"/>
        </w:rPr>
        <w:t>XXXXXXXXXXXXXXXXXX</w:t>
      </w:r>
    </w:p>
    <w:p>
      <w:pPr>
        <w:keepNext w:val="0"/>
        <w:keepLines w:val="0"/>
        <w:pageBreakBefore w:val="0"/>
        <w:kinsoku/>
        <w:wordWrap/>
        <w:overflowPunct/>
        <w:topLinePunct w:val="0"/>
        <w:autoSpaceDE/>
        <w:autoSpaceDN/>
        <w:bidi w:val="0"/>
        <w:adjustRightInd/>
        <w:snapToGrid/>
        <w:spacing w:line="500" w:lineRule="exact"/>
        <w:ind w:left="0" w:leftChars="0" w:right="0" w:rightChars="0"/>
        <w:jc w:val="both"/>
        <w:textAlignment w:val="auto"/>
        <w:outlineLvl w:val="9"/>
        <w:rPr>
          <w:rFonts w:hint="eastAsia" w:ascii="仿宋_GB2312" w:hAnsi="仿宋_GB2312" w:eastAsia="仿宋_GB2312" w:cs="仿宋_GB2312"/>
          <w:color w:val="000000"/>
          <w:sz w:val="32"/>
          <w:szCs w:val="32"/>
          <w:u w:val="none"/>
          <w:lang w:val="en-US" w:eastAsia="zh-CN"/>
        </w:rPr>
      </w:pP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500" w:lineRule="exact"/>
        <w:ind w:left="0" w:leftChars="0" w:right="0" w:rightChars="0"/>
        <w:textAlignment w:val="auto"/>
        <w:outlineLvl w:val="9"/>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违法事实：</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left"/>
        <w:textAlignment w:val="auto"/>
        <w:outlineLvl w:val="9"/>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你（单位）于201</w:t>
      </w:r>
      <w:r>
        <w:rPr>
          <w:rFonts w:hint="eastAsia" w:ascii="仿宋_GB2312" w:hAnsi="仿宋_GB2312" w:eastAsia="仿宋_GB2312" w:cs="仿宋_GB2312"/>
          <w:bCs/>
          <w:color w:val="000000"/>
          <w:sz w:val="32"/>
          <w:szCs w:val="32"/>
          <w:lang w:val="en-US" w:eastAsia="zh-CN"/>
        </w:rPr>
        <w:t>8</w:t>
      </w:r>
      <w:r>
        <w:rPr>
          <w:rFonts w:hint="eastAsia" w:ascii="仿宋_GB2312" w:hAnsi="仿宋_GB2312" w:eastAsia="仿宋_GB2312" w:cs="仿宋_GB2312"/>
          <w:bCs/>
          <w:color w:val="000000"/>
          <w:sz w:val="32"/>
          <w:szCs w:val="32"/>
        </w:rPr>
        <w:t>年</w:t>
      </w:r>
      <w:r>
        <w:rPr>
          <w:rFonts w:hint="eastAsia" w:ascii="仿宋_GB2312" w:hAnsi="仿宋_GB2312" w:eastAsia="仿宋_GB2312" w:cs="仿宋_GB2312"/>
          <w:bCs/>
          <w:color w:val="000000"/>
          <w:sz w:val="32"/>
          <w:szCs w:val="32"/>
          <w:lang w:val="en-US" w:eastAsia="zh-CN"/>
        </w:rPr>
        <w:t>4</w:t>
      </w:r>
      <w:r>
        <w:rPr>
          <w:rFonts w:hint="eastAsia" w:ascii="仿宋_GB2312" w:hAnsi="仿宋_GB2312" w:eastAsia="仿宋_GB2312" w:cs="仿宋_GB2312"/>
          <w:bCs/>
          <w:color w:val="000000"/>
          <w:sz w:val="32"/>
          <w:szCs w:val="32"/>
        </w:rPr>
        <w:t>月</w:t>
      </w:r>
      <w:r>
        <w:rPr>
          <w:rFonts w:hint="eastAsia" w:ascii="仿宋_GB2312" w:hAnsi="仿宋_GB2312" w:eastAsia="仿宋_GB2312" w:cs="仿宋_GB2312"/>
          <w:bCs/>
          <w:color w:val="000000"/>
          <w:sz w:val="32"/>
          <w:szCs w:val="32"/>
          <w:lang w:val="en-US" w:eastAsia="zh-CN"/>
        </w:rPr>
        <w:t>3</w:t>
      </w:r>
      <w:r>
        <w:rPr>
          <w:rFonts w:hint="eastAsia" w:ascii="仿宋_GB2312" w:hAnsi="仿宋_GB2312" w:eastAsia="仿宋_GB2312" w:cs="仿宋_GB2312"/>
          <w:bCs/>
          <w:color w:val="000000"/>
          <w:sz w:val="32"/>
          <w:szCs w:val="32"/>
        </w:rPr>
        <w:t>日</w:t>
      </w:r>
      <w:r>
        <w:rPr>
          <w:rFonts w:hint="eastAsia" w:ascii="仿宋_GB2312" w:hAnsi="仿宋_GB2312" w:eastAsia="仿宋_GB2312" w:cs="仿宋_GB2312"/>
          <w:bCs/>
          <w:color w:val="000000"/>
          <w:sz w:val="32"/>
          <w:szCs w:val="32"/>
          <w:lang w:val="en-US" w:eastAsia="zh-CN"/>
        </w:rPr>
        <w:t>制</w:t>
      </w:r>
      <w:r>
        <w:rPr>
          <w:rFonts w:hint="eastAsia" w:ascii="仿宋_GB2312" w:hAnsi="仿宋_GB2312" w:eastAsia="仿宋_GB2312" w:cs="仿宋_GB2312"/>
          <w:bCs/>
          <w:color w:val="000000"/>
          <w:sz w:val="32"/>
          <w:szCs w:val="32"/>
        </w:rPr>
        <w:t>售的</w:t>
      </w:r>
      <w:r>
        <w:rPr>
          <w:rFonts w:hint="eastAsia" w:ascii="仿宋_GB2312" w:hAnsi="仿宋_GB2312" w:eastAsia="仿宋_GB2312" w:cs="仿宋_GB2312"/>
          <w:bCs/>
          <w:color w:val="000000"/>
          <w:sz w:val="32"/>
          <w:szCs w:val="32"/>
          <w:lang w:val="en-US" w:eastAsia="zh-CN"/>
        </w:rPr>
        <w:t>食品</w:t>
      </w:r>
      <w:r>
        <w:rPr>
          <w:rFonts w:hint="eastAsia" w:ascii="仿宋_GB2312" w:hAnsi="仿宋_GB2312" w:eastAsia="仿宋_GB2312" w:cs="仿宋_GB2312"/>
          <w:b w:val="0"/>
          <w:bCs/>
          <w:color w:val="000000"/>
          <w:sz w:val="32"/>
          <w:szCs w:val="32"/>
        </w:rPr>
        <w:t>“</w:t>
      </w:r>
      <w:r>
        <w:rPr>
          <w:rFonts w:hint="eastAsia" w:ascii="仿宋_GB2312" w:hAnsi="仿宋_GB2312" w:eastAsia="仿宋_GB2312" w:cs="仿宋_GB2312"/>
          <w:b w:val="0"/>
          <w:bCs/>
          <w:color w:val="000000"/>
          <w:sz w:val="32"/>
          <w:szCs w:val="32"/>
          <w:lang w:val="en-US" w:eastAsia="zh-CN"/>
        </w:rPr>
        <w:t>叉烧</w:t>
      </w:r>
      <w:r>
        <w:rPr>
          <w:rFonts w:hint="eastAsia" w:ascii="仿宋_GB2312" w:hAnsi="仿宋_GB2312" w:eastAsia="仿宋_GB2312" w:cs="仿宋_GB2312"/>
          <w:b w:val="0"/>
          <w:bCs/>
          <w:color w:val="000000"/>
          <w:sz w:val="32"/>
          <w:szCs w:val="32"/>
        </w:rPr>
        <w:t>”</w:t>
      </w:r>
      <w:r>
        <w:rPr>
          <w:rFonts w:hint="eastAsia" w:ascii="仿宋_GB2312" w:hAnsi="仿宋_GB2312" w:eastAsia="仿宋_GB2312" w:cs="仿宋_GB2312"/>
          <w:bCs/>
          <w:color w:val="000000"/>
          <w:sz w:val="32"/>
          <w:szCs w:val="32"/>
        </w:rPr>
        <w:t>经</w:t>
      </w:r>
      <w:r>
        <w:rPr>
          <w:rFonts w:hint="eastAsia" w:ascii="仿宋_GB2312" w:hAnsi="仿宋_GB2312" w:eastAsia="仿宋_GB2312" w:cs="仿宋_GB2312"/>
          <w:sz w:val="32"/>
          <w:szCs w:val="32"/>
        </w:rPr>
        <w:t>广</w:t>
      </w:r>
      <w:r>
        <w:rPr>
          <w:rFonts w:hint="eastAsia" w:ascii="仿宋_GB2312" w:hAnsi="仿宋_GB2312" w:eastAsia="仿宋_GB2312" w:cs="仿宋_GB2312"/>
          <w:sz w:val="32"/>
          <w:szCs w:val="32"/>
          <w:lang w:eastAsia="zh-CN"/>
        </w:rPr>
        <w:t>州汇标检测技术中心</w:t>
      </w:r>
      <w:r>
        <w:rPr>
          <w:rFonts w:hint="eastAsia" w:ascii="仿宋_GB2312" w:hAnsi="仿宋_GB2312" w:eastAsia="仿宋_GB2312" w:cs="仿宋_GB2312"/>
          <w:bCs/>
          <w:color w:val="000000"/>
          <w:sz w:val="32"/>
          <w:szCs w:val="32"/>
        </w:rPr>
        <w:t>检验，检</w:t>
      </w:r>
      <w:r>
        <w:rPr>
          <w:rFonts w:hint="eastAsia" w:ascii="仿宋_GB2312" w:hAnsi="仿宋_GB2312" w:eastAsia="仿宋_GB2312" w:cs="仿宋_GB2312"/>
          <w:b w:val="0"/>
          <w:bCs/>
          <w:sz w:val="32"/>
          <w:szCs w:val="32"/>
          <w:lang w:eastAsia="zh-CN"/>
        </w:rPr>
        <w:t>验结论为</w:t>
      </w:r>
      <w:r>
        <w:rPr>
          <w:rFonts w:hint="eastAsia" w:ascii="仿宋_GB2312" w:hAnsi="仿宋_GB2312" w:eastAsia="仿宋_GB2312" w:cs="仿宋_GB2312"/>
          <w:bCs/>
          <w:color w:val="000000"/>
          <w:sz w:val="32"/>
          <w:szCs w:val="32"/>
        </w:rPr>
        <w:t>不合格</w:t>
      </w:r>
      <w:r>
        <w:rPr>
          <w:rFonts w:hint="eastAsia" w:ascii="仿宋_GB2312" w:hAnsi="仿宋_GB2312" w:eastAsia="仿宋_GB2312" w:cs="仿宋_GB2312"/>
          <w:bCs/>
          <w:color w:val="000000"/>
          <w:sz w:val="32"/>
          <w:szCs w:val="32"/>
          <w:lang w:eastAsia="zh-CN"/>
        </w:rPr>
        <w:t>：</w:t>
      </w:r>
      <w:r>
        <w:rPr>
          <w:rFonts w:hint="eastAsia" w:ascii="仿宋_GB2312" w:hAnsi="仿宋_GB2312" w:eastAsia="仿宋_GB2312" w:cs="仿宋_GB2312"/>
          <w:color w:val="000000"/>
          <w:sz w:val="32"/>
          <w:szCs w:val="32"/>
        </w:rPr>
        <w:t>检验报告（</w:t>
      </w:r>
      <w:r>
        <w:rPr>
          <w:rFonts w:hint="eastAsia" w:ascii="仿宋_GB2312" w:hAnsi="仿宋_GB2312" w:eastAsia="仿宋_GB2312" w:cs="仿宋_GB2312"/>
          <w:sz w:val="32"/>
          <w:szCs w:val="32"/>
        </w:rPr>
        <w:t>报告编号：</w:t>
      </w:r>
      <w:r>
        <w:rPr>
          <w:rFonts w:hint="eastAsia" w:ascii="仿宋_GB2312" w:hAnsi="仿宋_GB2312" w:eastAsia="仿宋_GB2312" w:cs="仿宋_GB2312"/>
          <w:sz w:val="32"/>
          <w:szCs w:val="32"/>
          <w:lang w:val="en-US" w:eastAsia="zh-CN"/>
        </w:rPr>
        <w:t>ZF02018040009</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val="0"/>
          <w:bCs/>
          <w:color w:val="000000"/>
          <w:sz w:val="32"/>
          <w:szCs w:val="32"/>
        </w:rPr>
        <w:t>显示，</w:t>
      </w:r>
      <w:r>
        <w:rPr>
          <w:rFonts w:hint="eastAsia" w:ascii="仿宋_GB2312" w:hAnsi="仿宋_GB2312" w:eastAsia="仿宋_GB2312" w:cs="仿宋_GB2312"/>
          <w:color w:val="000000"/>
          <w:sz w:val="32"/>
          <w:szCs w:val="32"/>
          <w:lang w:eastAsia="zh-CN"/>
        </w:rPr>
        <w:t>胭脂红</w:t>
      </w:r>
      <w:r>
        <w:rPr>
          <w:rFonts w:hint="eastAsia" w:ascii="仿宋_GB2312" w:hAnsi="仿宋_GB2312" w:eastAsia="仿宋_GB2312" w:cs="仿宋_GB2312"/>
          <w:b w:val="0"/>
          <w:bCs/>
          <w:color w:val="000000"/>
          <w:sz w:val="32"/>
          <w:szCs w:val="32"/>
        </w:rPr>
        <w:t>检</w:t>
      </w:r>
      <w:r>
        <w:rPr>
          <w:rFonts w:hint="eastAsia" w:ascii="仿宋_GB2312" w:hAnsi="仿宋_GB2312" w:eastAsia="仿宋_GB2312" w:cs="仿宋_GB2312"/>
          <w:b w:val="0"/>
          <w:bCs/>
          <w:color w:val="000000"/>
          <w:sz w:val="32"/>
          <w:szCs w:val="32"/>
          <w:lang w:eastAsia="zh-CN"/>
        </w:rPr>
        <w:t>验</w:t>
      </w:r>
      <w:r>
        <w:rPr>
          <w:rFonts w:hint="eastAsia" w:ascii="仿宋_GB2312" w:hAnsi="仿宋_GB2312" w:eastAsia="仿宋_GB2312" w:cs="仿宋_GB2312"/>
          <w:b w:val="0"/>
          <w:bCs/>
          <w:color w:val="000000"/>
          <w:sz w:val="32"/>
          <w:szCs w:val="32"/>
        </w:rPr>
        <w:t>结果为</w:t>
      </w:r>
      <w:r>
        <w:rPr>
          <w:rFonts w:hint="eastAsia" w:ascii="仿宋_GB2312" w:hAnsi="仿宋_GB2312" w:eastAsia="仿宋_GB2312" w:cs="仿宋_GB2312"/>
          <w:b w:val="0"/>
          <w:bCs/>
          <w:color w:val="000000"/>
          <w:sz w:val="32"/>
          <w:szCs w:val="32"/>
          <w:lang w:val="en-US" w:eastAsia="zh-CN"/>
        </w:rPr>
        <w:t>1m</w:t>
      </w:r>
      <w:r>
        <w:rPr>
          <w:rFonts w:hint="eastAsia" w:ascii="仿宋_GB2312" w:hAnsi="仿宋_GB2312" w:eastAsia="仿宋_GB2312" w:cs="仿宋_GB2312"/>
          <w:b w:val="0"/>
          <w:bCs/>
          <w:color w:val="000000"/>
          <w:sz w:val="32"/>
          <w:szCs w:val="32"/>
        </w:rPr>
        <w:t>g/kg</w:t>
      </w:r>
      <w:r>
        <w:rPr>
          <w:rFonts w:hint="eastAsia" w:ascii="仿宋_GB2312" w:hAnsi="仿宋_GB2312" w:eastAsia="仿宋_GB2312" w:cs="仿宋_GB2312"/>
          <w:b w:val="0"/>
          <w:bCs/>
          <w:color w:val="000000"/>
          <w:sz w:val="32"/>
          <w:szCs w:val="32"/>
          <w:lang w:eastAsia="zh-CN"/>
        </w:rPr>
        <w:t>，</w:t>
      </w:r>
      <w:r>
        <w:rPr>
          <w:rFonts w:hint="eastAsia" w:ascii="仿宋_GB2312" w:hAnsi="仿宋_GB2312" w:eastAsia="仿宋_GB2312" w:cs="仿宋_GB2312"/>
          <w:color w:val="000000"/>
          <w:sz w:val="32"/>
          <w:szCs w:val="32"/>
        </w:rPr>
        <w:t>不符合</w:t>
      </w:r>
      <w:r>
        <w:rPr>
          <w:rFonts w:hint="eastAsia" w:ascii="仿宋_GB2312" w:hAnsi="仿宋_GB2312" w:eastAsia="仿宋_GB2312" w:cs="仿宋_GB2312"/>
          <w:color w:val="000000"/>
          <w:sz w:val="32"/>
          <w:szCs w:val="32"/>
          <w:lang w:val="en-US" w:eastAsia="zh-CN"/>
        </w:rPr>
        <w:t>GB2760-2014</w:t>
      </w:r>
      <w:r>
        <w:rPr>
          <w:rFonts w:hint="eastAsia" w:ascii="仿宋_GB2312" w:hAnsi="仿宋_GB2312" w:eastAsia="仿宋_GB2312" w:cs="仿宋_GB2312"/>
          <w:color w:val="000000"/>
          <w:sz w:val="32"/>
          <w:szCs w:val="32"/>
          <w:lang w:eastAsia="zh-CN"/>
        </w:rPr>
        <w:t>食品安全国家标准、食品添加剂使用标准要求；亚硝酸盐</w:t>
      </w:r>
      <w:r>
        <w:rPr>
          <w:rFonts w:hint="eastAsia" w:ascii="仿宋_GB2312" w:hAnsi="仿宋_GB2312" w:eastAsia="仿宋_GB2312" w:cs="仿宋_GB2312"/>
          <w:b w:val="0"/>
          <w:bCs/>
          <w:color w:val="000000"/>
          <w:sz w:val="32"/>
          <w:szCs w:val="32"/>
        </w:rPr>
        <w:t>检</w:t>
      </w:r>
      <w:r>
        <w:rPr>
          <w:rFonts w:hint="eastAsia" w:ascii="仿宋_GB2312" w:hAnsi="仿宋_GB2312" w:eastAsia="仿宋_GB2312" w:cs="仿宋_GB2312"/>
          <w:b w:val="0"/>
          <w:bCs/>
          <w:color w:val="000000"/>
          <w:sz w:val="32"/>
          <w:szCs w:val="32"/>
          <w:lang w:eastAsia="zh-CN"/>
        </w:rPr>
        <w:t>验</w:t>
      </w:r>
      <w:r>
        <w:rPr>
          <w:rFonts w:hint="eastAsia" w:ascii="仿宋_GB2312" w:hAnsi="仿宋_GB2312" w:eastAsia="仿宋_GB2312" w:cs="仿宋_GB2312"/>
          <w:b w:val="0"/>
          <w:bCs/>
          <w:color w:val="000000"/>
          <w:sz w:val="32"/>
          <w:szCs w:val="32"/>
        </w:rPr>
        <w:t>结果为</w:t>
      </w:r>
      <w:r>
        <w:rPr>
          <w:rFonts w:hint="eastAsia" w:ascii="仿宋_GB2312" w:hAnsi="仿宋_GB2312" w:eastAsia="仿宋_GB2312" w:cs="仿宋_GB2312"/>
          <w:b w:val="0"/>
          <w:bCs/>
          <w:color w:val="000000"/>
          <w:sz w:val="32"/>
          <w:szCs w:val="32"/>
          <w:lang w:val="en-US" w:eastAsia="zh-CN"/>
        </w:rPr>
        <w:t>28m</w:t>
      </w:r>
      <w:r>
        <w:rPr>
          <w:rFonts w:hint="eastAsia" w:ascii="仿宋_GB2312" w:hAnsi="仿宋_GB2312" w:eastAsia="仿宋_GB2312" w:cs="仿宋_GB2312"/>
          <w:b w:val="0"/>
          <w:bCs/>
          <w:color w:val="000000"/>
          <w:sz w:val="32"/>
          <w:szCs w:val="32"/>
        </w:rPr>
        <w:t>g/kg</w:t>
      </w:r>
      <w:r>
        <w:rPr>
          <w:rFonts w:hint="eastAsia" w:ascii="仿宋_GB2312" w:hAnsi="仿宋_GB2312" w:eastAsia="仿宋_GB2312" w:cs="仿宋_GB2312"/>
          <w:b w:val="0"/>
          <w:bCs/>
          <w:color w:val="000000"/>
          <w:sz w:val="32"/>
          <w:szCs w:val="32"/>
          <w:lang w:eastAsia="zh-CN"/>
        </w:rPr>
        <w:t>，</w:t>
      </w:r>
      <w:r>
        <w:rPr>
          <w:rFonts w:hint="eastAsia" w:ascii="仿宋_GB2312" w:hAnsi="仿宋_GB2312" w:eastAsia="仿宋_GB2312" w:cs="仿宋_GB2312"/>
          <w:color w:val="000000"/>
          <w:sz w:val="32"/>
          <w:szCs w:val="32"/>
          <w:lang w:eastAsia="zh-CN"/>
        </w:rPr>
        <w:t>不符合卫生部、国家食品药品监督管理局公告</w:t>
      </w:r>
      <w:r>
        <w:rPr>
          <w:rFonts w:hint="eastAsia" w:ascii="仿宋_GB2312" w:hAnsi="仿宋_GB2312" w:eastAsia="仿宋_GB2312" w:cs="仿宋_GB2312"/>
          <w:color w:val="000000"/>
          <w:sz w:val="32"/>
          <w:szCs w:val="32"/>
          <w:lang w:val="en-US" w:eastAsia="zh-CN"/>
        </w:rPr>
        <w:t>2012年第10号</w:t>
      </w:r>
      <w:r>
        <w:rPr>
          <w:rFonts w:hint="eastAsia" w:ascii="仿宋_GB2312" w:hAnsi="仿宋_GB2312" w:eastAsia="仿宋_GB2312" w:cs="仿宋_GB2312"/>
          <w:color w:val="000000"/>
          <w:sz w:val="32"/>
          <w:szCs w:val="32"/>
        </w:rPr>
        <w:t>要求</w:t>
      </w:r>
      <w:r>
        <w:rPr>
          <w:rFonts w:hint="eastAsia" w:ascii="仿宋_GB2312" w:hAnsi="仿宋_GB2312" w:eastAsia="仿宋_GB2312" w:cs="仿宋_GB2312"/>
          <w:b w:val="0"/>
          <w:bCs/>
          <w:color w:val="000000"/>
          <w:sz w:val="32"/>
          <w:szCs w:val="32"/>
          <w:lang w:eastAsia="zh-CN"/>
        </w:rPr>
        <w:t>。</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500" w:lineRule="exact"/>
        <w:ind w:left="0" w:leftChars="0" w:right="0" w:righ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Cs/>
          <w:color w:val="000000"/>
          <w:sz w:val="32"/>
          <w:szCs w:val="32"/>
        </w:rPr>
        <w:t>经调查，</w:t>
      </w:r>
      <w:r>
        <w:rPr>
          <w:rFonts w:hint="eastAsia" w:ascii="仿宋_GB2312" w:hAnsi="仿宋_GB2312" w:eastAsia="仿宋_GB2312" w:cs="仿宋_GB2312"/>
          <w:color w:val="000000"/>
          <w:sz w:val="32"/>
          <w:szCs w:val="32"/>
        </w:rPr>
        <w:t>201</w:t>
      </w:r>
      <w:r>
        <w:rPr>
          <w:rFonts w:hint="eastAsia" w:ascii="仿宋_GB2312" w:hAnsi="仿宋_GB2312" w:eastAsia="仿宋_GB2312" w:cs="仿宋_GB2312"/>
          <w:color w:val="000000"/>
          <w:sz w:val="32"/>
          <w:szCs w:val="32"/>
          <w:lang w:val="en-US" w:eastAsia="zh-CN"/>
        </w:rPr>
        <w:t>8</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日</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Cs/>
          <w:color w:val="000000"/>
          <w:sz w:val="32"/>
          <w:szCs w:val="32"/>
        </w:rPr>
        <w:t>你（单位）</w:t>
      </w:r>
      <w:r>
        <w:rPr>
          <w:rFonts w:hint="eastAsia" w:ascii="仿宋_GB2312" w:hAnsi="仿宋_GB2312" w:eastAsia="仿宋_GB2312" w:cs="仿宋_GB2312"/>
          <w:color w:val="000000"/>
          <w:sz w:val="32"/>
          <w:szCs w:val="32"/>
        </w:rPr>
        <w:t>在</w:t>
      </w:r>
      <w:r>
        <w:rPr>
          <w:rFonts w:hint="eastAsia" w:ascii="仿宋_GB2312" w:hAnsi="仿宋_GB2312" w:eastAsia="仿宋_GB2312" w:cs="仿宋_GB2312"/>
          <w:color w:val="000000"/>
          <w:sz w:val="32"/>
          <w:szCs w:val="32"/>
          <w:lang w:eastAsia="zh-CN"/>
        </w:rPr>
        <w:t>经营场所</w:t>
      </w:r>
      <w:r>
        <w:rPr>
          <w:rFonts w:hint="eastAsia" w:ascii="仿宋_GB2312" w:hAnsi="仿宋_GB2312" w:eastAsia="仿宋_GB2312" w:cs="仿宋_GB2312"/>
          <w:color w:val="000000"/>
          <w:sz w:val="32"/>
          <w:szCs w:val="32"/>
        </w:rPr>
        <w:t>自制</w:t>
      </w:r>
      <w:r>
        <w:rPr>
          <w:rFonts w:hint="eastAsia" w:ascii="仿宋_GB2312" w:hAnsi="仿宋_GB2312" w:eastAsia="仿宋_GB2312" w:cs="仿宋_GB2312"/>
          <w:color w:val="000000"/>
          <w:sz w:val="32"/>
          <w:szCs w:val="32"/>
          <w:lang w:eastAsia="zh-CN"/>
        </w:rPr>
        <w:t>自售</w:t>
      </w:r>
      <w:r>
        <w:rPr>
          <w:rFonts w:hint="eastAsia" w:ascii="仿宋_GB2312" w:hAnsi="仿宋_GB2312" w:eastAsia="仿宋_GB2312" w:cs="仿宋_GB2312"/>
          <w:color w:val="000000"/>
          <w:sz w:val="32"/>
          <w:szCs w:val="32"/>
        </w:rPr>
        <w:t>上述食品“</w:t>
      </w:r>
      <w:r>
        <w:rPr>
          <w:rFonts w:hint="eastAsia" w:ascii="仿宋_GB2312" w:hAnsi="仿宋_GB2312" w:eastAsia="仿宋_GB2312" w:cs="仿宋_GB2312"/>
          <w:color w:val="000000"/>
          <w:sz w:val="32"/>
          <w:szCs w:val="32"/>
          <w:lang w:eastAsia="zh-CN"/>
        </w:rPr>
        <w:t>叉</w:t>
      </w:r>
      <w:r>
        <w:rPr>
          <w:rFonts w:hint="eastAsia" w:ascii="仿宋_GB2312" w:hAnsi="仿宋_GB2312" w:eastAsia="仿宋_GB2312" w:cs="仿宋_GB2312"/>
          <w:color w:val="000000"/>
          <w:sz w:val="32"/>
          <w:szCs w:val="32"/>
        </w:rPr>
        <w:t>烧”，</w:t>
      </w:r>
      <w:r>
        <w:rPr>
          <w:rFonts w:hint="eastAsia" w:ascii="仿宋_GB2312" w:hAnsi="仿宋_GB2312" w:eastAsia="仿宋_GB2312" w:cs="仿宋_GB2312"/>
          <w:color w:val="000000"/>
          <w:sz w:val="32"/>
          <w:szCs w:val="32"/>
          <w:lang w:eastAsia="zh-CN"/>
        </w:rPr>
        <w:t>在制作中</w:t>
      </w:r>
      <w:r>
        <w:rPr>
          <w:rFonts w:hint="eastAsia" w:ascii="仿宋_GB2312" w:hAnsi="仿宋_GB2312" w:eastAsia="仿宋_GB2312" w:cs="仿宋_GB2312"/>
          <w:color w:val="000000"/>
          <w:sz w:val="32"/>
          <w:szCs w:val="32"/>
        </w:rPr>
        <w:t>使用</w:t>
      </w:r>
      <w:r>
        <w:rPr>
          <w:rFonts w:hint="eastAsia" w:ascii="仿宋_GB2312" w:hAnsi="仿宋_GB2312" w:eastAsia="仿宋_GB2312" w:cs="仿宋_GB2312"/>
          <w:color w:val="000000"/>
          <w:sz w:val="32"/>
          <w:szCs w:val="32"/>
          <w:lang w:eastAsia="zh-CN"/>
        </w:rPr>
        <w:t>了小量食品添加剂亚硝酸盐，胭脂红无法认定为主动添加。</w:t>
      </w:r>
      <w:r>
        <w:rPr>
          <w:rFonts w:hint="eastAsia" w:ascii="仿宋_GB2312" w:hAnsi="仿宋_GB2312" w:eastAsia="仿宋_GB2312" w:cs="仿宋_GB2312"/>
          <w:color w:val="000000"/>
          <w:sz w:val="32"/>
          <w:szCs w:val="32"/>
        </w:rPr>
        <w:t>当</w:t>
      </w:r>
      <w:r>
        <w:rPr>
          <w:rFonts w:hint="eastAsia" w:ascii="仿宋_GB2312" w:hAnsi="仿宋_GB2312" w:eastAsia="仿宋_GB2312" w:cs="仿宋_GB2312"/>
          <w:color w:val="000000"/>
          <w:sz w:val="32"/>
          <w:szCs w:val="32"/>
          <w:lang w:eastAsia="zh-CN"/>
        </w:rPr>
        <w:t>日</w:t>
      </w:r>
      <w:r>
        <w:rPr>
          <w:rFonts w:hint="eastAsia" w:ascii="仿宋_GB2312" w:hAnsi="仿宋_GB2312" w:eastAsia="仿宋_GB2312" w:cs="仿宋_GB2312"/>
          <w:bCs/>
          <w:color w:val="000000"/>
          <w:sz w:val="32"/>
          <w:szCs w:val="32"/>
        </w:rPr>
        <w:t>你（单位）</w:t>
      </w:r>
      <w:r>
        <w:rPr>
          <w:rFonts w:hint="eastAsia" w:ascii="仿宋_GB2312" w:hAnsi="仿宋_GB2312" w:eastAsia="仿宋_GB2312" w:cs="仿宋_GB2312"/>
          <w:color w:val="000000"/>
          <w:sz w:val="32"/>
          <w:szCs w:val="32"/>
        </w:rPr>
        <w:t>共制作了上述“</w:t>
      </w:r>
      <w:r>
        <w:rPr>
          <w:rFonts w:hint="eastAsia" w:ascii="仿宋_GB2312" w:hAnsi="仿宋_GB2312" w:eastAsia="仿宋_GB2312" w:cs="仿宋_GB2312"/>
          <w:color w:val="000000"/>
          <w:sz w:val="32"/>
          <w:szCs w:val="32"/>
          <w:lang w:eastAsia="zh-CN"/>
        </w:rPr>
        <w:t>叉</w:t>
      </w:r>
      <w:r>
        <w:rPr>
          <w:rFonts w:hint="eastAsia" w:ascii="仿宋_GB2312" w:hAnsi="仿宋_GB2312" w:eastAsia="仿宋_GB2312" w:cs="仿宋_GB2312"/>
          <w:color w:val="000000"/>
          <w:sz w:val="32"/>
          <w:szCs w:val="32"/>
        </w:rPr>
        <w:t>烧”3</w:t>
      </w:r>
      <w:r>
        <w:rPr>
          <w:rFonts w:hint="eastAsia" w:ascii="仿宋_GB2312" w:hAnsi="仿宋_GB2312" w:eastAsia="仿宋_GB2312" w:cs="仿宋_GB2312"/>
          <w:color w:val="000000"/>
          <w:sz w:val="32"/>
          <w:szCs w:val="32"/>
          <w:lang w:val="en-US" w:eastAsia="zh-CN"/>
        </w:rPr>
        <w:t>0</w:t>
      </w:r>
      <w:r>
        <w:rPr>
          <w:rFonts w:hint="eastAsia" w:ascii="仿宋_GB2312" w:hAnsi="仿宋_GB2312" w:eastAsia="仿宋_GB2312" w:cs="仿宋_GB2312"/>
          <w:color w:val="000000"/>
          <w:sz w:val="32"/>
          <w:szCs w:val="32"/>
        </w:rPr>
        <w:t>kg，</w:t>
      </w:r>
      <w:r>
        <w:rPr>
          <w:rFonts w:hint="eastAsia" w:ascii="仿宋_GB2312" w:hAnsi="仿宋_GB2312" w:eastAsia="仿宋_GB2312" w:cs="仿宋_GB2312"/>
          <w:color w:val="000000"/>
          <w:sz w:val="32"/>
          <w:szCs w:val="32"/>
          <w:lang w:eastAsia="zh-CN"/>
        </w:rPr>
        <w:t>销售价为</w:t>
      </w:r>
      <w:r>
        <w:rPr>
          <w:rFonts w:hint="eastAsia" w:ascii="仿宋_GB2312" w:hAnsi="仿宋_GB2312" w:eastAsia="仿宋_GB2312" w:cs="仿宋_GB2312"/>
          <w:color w:val="000000"/>
          <w:sz w:val="32"/>
          <w:szCs w:val="32"/>
          <w:lang w:val="en-US" w:eastAsia="zh-CN"/>
        </w:rPr>
        <w:t>60元/</w:t>
      </w:r>
      <w:r>
        <w:rPr>
          <w:rFonts w:hint="eastAsia" w:ascii="仿宋_GB2312" w:hAnsi="仿宋_GB2312" w:eastAsia="仿宋_GB2312" w:cs="仿宋_GB2312"/>
          <w:color w:val="000000"/>
          <w:sz w:val="32"/>
          <w:szCs w:val="32"/>
        </w:rPr>
        <w:t>kg</w:t>
      </w:r>
      <w:r>
        <w:rPr>
          <w:rFonts w:hint="eastAsia" w:ascii="仿宋_GB2312" w:hAnsi="仿宋_GB2312" w:eastAsia="仿宋_GB2312" w:cs="仿宋_GB2312"/>
          <w:color w:val="000000"/>
          <w:sz w:val="32"/>
          <w:szCs w:val="32"/>
          <w:lang w:eastAsia="zh-CN"/>
        </w:rPr>
        <w:t>，同日全部</w:t>
      </w:r>
      <w:r>
        <w:rPr>
          <w:rFonts w:hint="eastAsia" w:ascii="仿宋_GB2312" w:hAnsi="仿宋_GB2312" w:eastAsia="仿宋_GB2312" w:cs="仿宋_GB2312"/>
          <w:color w:val="000000"/>
          <w:sz w:val="32"/>
          <w:szCs w:val="32"/>
          <w:lang w:val="en-US" w:eastAsia="zh-CN"/>
        </w:rPr>
        <w:t>售出。经计算，</w:t>
      </w:r>
      <w:r>
        <w:rPr>
          <w:rFonts w:hint="eastAsia" w:ascii="仿宋_GB2312" w:hAnsi="仿宋_GB2312" w:eastAsia="仿宋_GB2312" w:cs="仿宋_GB2312"/>
          <w:bCs/>
          <w:color w:val="000000"/>
          <w:sz w:val="32"/>
          <w:szCs w:val="32"/>
        </w:rPr>
        <w:t>你（单位）</w:t>
      </w:r>
      <w:r>
        <w:rPr>
          <w:rFonts w:hint="eastAsia" w:ascii="仿宋_GB2312" w:hAnsi="仿宋_GB2312" w:eastAsia="仿宋_GB2312" w:cs="仿宋_GB2312"/>
          <w:color w:val="000000"/>
          <w:sz w:val="32"/>
          <w:szCs w:val="32"/>
        </w:rPr>
        <w:t>涉案货值</w:t>
      </w:r>
      <w:r>
        <w:rPr>
          <w:rFonts w:hint="eastAsia" w:ascii="仿宋_GB2312" w:hAnsi="仿宋_GB2312" w:eastAsia="仿宋_GB2312" w:cs="仿宋_GB2312"/>
          <w:color w:val="000000"/>
          <w:sz w:val="32"/>
          <w:szCs w:val="32"/>
          <w:lang w:val="en-US" w:eastAsia="zh-CN"/>
        </w:rPr>
        <w:t>为1800</w:t>
      </w:r>
      <w:r>
        <w:rPr>
          <w:rFonts w:hint="eastAsia" w:ascii="仿宋_GB2312" w:hAnsi="仿宋_GB2312" w:eastAsia="仿宋_GB2312" w:cs="仿宋_GB2312"/>
          <w:color w:val="000000"/>
          <w:sz w:val="32"/>
          <w:szCs w:val="32"/>
        </w:rPr>
        <w:t>元，</w:t>
      </w:r>
      <w:r>
        <w:rPr>
          <w:rFonts w:hint="eastAsia" w:ascii="仿宋_GB2312" w:hAnsi="仿宋_GB2312" w:eastAsia="仿宋_GB2312" w:cs="仿宋_GB2312"/>
          <w:color w:val="000000"/>
          <w:sz w:val="32"/>
          <w:szCs w:val="32"/>
          <w:lang w:val="en-US" w:eastAsia="zh-CN"/>
        </w:rPr>
        <w:t>因</w:t>
      </w:r>
      <w:r>
        <w:rPr>
          <w:rFonts w:hint="eastAsia" w:ascii="仿宋_GB2312" w:hAnsi="仿宋_GB2312" w:eastAsia="仿宋_GB2312" w:cs="仿宋_GB2312"/>
          <w:color w:val="000000"/>
          <w:sz w:val="32"/>
          <w:szCs w:val="32"/>
        </w:rPr>
        <w:t>成本价无法计算，故违</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500" w:lineRule="exact"/>
        <w:ind w:left="0" w:leftChars="0" w:right="0" w:rightChars="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法所得无法计算。</w:t>
      </w:r>
      <w:r>
        <w:rPr>
          <w:rFonts w:hint="eastAsia" w:ascii="仿宋_GB2312" w:hAnsi="仿宋_GB2312" w:eastAsia="仿宋_GB2312" w:cs="仿宋_GB2312"/>
          <w:color w:val="000000"/>
          <w:sz w:val="32"/>
          <w:szCs w:val="32"/>
          <w:lang w:val="en-US" w:eastAsia="zh-CN"/>
        </w:rPr>
        <w:t xml:space="preserve">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left"/>
        <w:textAlignment w:val="auto"/>
        <w:outlineLvl w:val="9"/>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你（单位）</w:t>
      </w:r>
      <w:r>
        <w:rPr>
          <w:rFonts w:hint="eastAsia" w:ascii="仿宋_GB2312" w:hAnsi="仿宋_GB2312" w:eastAsia="仿宋_GB2312" w:cs="仿宋_GB2312"/>
          <w:bCs/>
          <w:color w:val="000000"/>
          <w:sz w:val="32"/>
          <w:szCs w:val="32"/>
          <w:lang w:eastAsia="zh-CN"/>
        </w:rPr>
        <w:t>经营超范围添加食品添加剂的食品的行为</w:t>
      </w:r>
      <w:r>
        <w:rPr>
          <w:rFonts w:hint="eastAsia" w:ascii="仿宋_GB2312" w:hAnsi="仿宋_GB2312" w:eastAsia="仿宋_GB2312" w:cs="仿宋_GB2312"/>
          <w:bCs/>
          <w:color w:val="000000"/>
          <w:sz w:val="32"/>
          <w:szCs w:val="32"/>
          <w:lang w:val="en-US" w:eastAsia="zh-CN"/>
        </w:rPr>
        <w:t>违反了</w:t>
      </w:r>
      <w:r>
        <w:rPr>
          <w:rFonts w:hint="eastAsia" w:ascii="仿宋_GB2312" w:hAnsi="仿宋_GB2312" w:eastAsia="仿宋_GB2312" w:cs="仿宋_GB2312"/>
          <w:color w:val="000000"/>
          <w:sz w:val="32"/>
          <w:szCs w:val="32"/>
        </w:rPr>
        <w:t>《中华人民共和国食品安全法》第三十四条第（</w:t>
      </w:r>
      <w:r>
        <w:rPr>
          <w:rFonts w:hint="eastAsia" w:ascii="仿宋_GB2312" w:hAnsi="仿宋_GB2312" w:eastAsia="仿宋_GB2312" w:cs="仿宋_GB2312"/>
          <w:color w:val="000000"/>
          <w:sz w:val="32"/>
          <w:szCs w:val="32"/>
          <w:lang w:val="en-US" w:eastAsia="zh-CN"/>
        </w:rPr>
        <w:t>四</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bCs/>
          <w:color w:val="000000"/>
          <w:sz w:val="32"/>
          <w:szCs w:val="32"/>
        </w:rPr>
        <w:t>“禁止生产经营下列食品、食品添加剂、食品相关产品：……(</w:t>
      </w:r>
      <w:r>
        <w:rPr>
          <w:rFonts w:hint="eastAsia" w:ascii="仿宋_GB2312" w:hAnsi="仿宋_GB2312" w:eastAsia="仿宋_GB2312" w:cs="仿宋_GB2312"/>
          <w:color w:val="000000"/>
          <w:sz w:val="32"/>
          <w:szCs w:val="32"/>
          <w:lang w:val="en-US" w:eastAsia="zh-CN"/>
        </w:rPr>
        <w:t>四</w:t>
      </w:r>
      <w:r>
        <w:rPr>
          <w:rFonts w:hint="eastAsia" w:ascii="仿宋_GB2312" w:hAnsi="仿宋_GB2312" w:eastAsia="仿宋_GB2312" w:cs="仿宋_GB2312"/>
          <w:bCs/>
          <w:color w:val="000000"/>
          <w:sz w:val="32"/>
          <w:szCs w:val="32"/>
        </w:rPr>
        <w:t>)</w:t>
      </w:r>
    </w:p>
    <w:p>
      <w:pPr>
        <w:keepNext w:val="0"/>
        <w:keepLines w:val="0"/>
        <w:pageBreakBefore w:val="0"/>
        <w:kinsoku/>
        <w:wordWrap/>
        <w:overflowPunct/>
        <w:topLinePunct w:val="0"/>
        <w:autoSpaceDE/>
        <w:autoSpaceDN/>
        <w:bidi w:val="0"/>
        <w:adjustRightInd w:val="0"/>
        <w:snapToGrid/>
        <w:spacing w:line="500" w:lineRule="exact"/>
        <w:ind w:left="0" w:leftChars="0" w:right="0" w:rightChars="0" w:firstLine="643" w:firstLineChars="200"/>
        <w:jc w:val="center"/>
        <w:textAlignment w:val="auto"/>
        <w:outlineLvl w:val="9"/>
        <w:rPr>
          <w:rFonts w:ascii="仿宋_GB2312" w:hAnsi="仿宋" w:eastAsia="仿宋_GB2312"/>
          <w:color w:val="000000"/>
          <w:sz w:val="32"/>
          <w:szCs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lang w:val="en-US" w:eastAsia="zh-CN"/>
        </w:rPr>
        <w:t xml:space="preserve">   （</w:t>
      </w:r>
      <w:r>
        <w:rPr>
          <w:rFonts w:hint="eastAsia"/>
          <w:b/>
          <w:color w:val="000000"/>
          <w:kern w:val="0"/>
          <w:sz w:val="44"/>
        </w:rPr>
        <w:t>行政处罚决定书</w:t>
      </w:r>
      <w:r>
        <w:rPr>
          <w:rFonts w:hint="eastAsia"/>
          <w:b/>
          <w:color w:val="000000"/>
          <w:kern w:val="0"/>
          <w:sz w:val="44"/>
          <w:lang w:eastAsia="zh-CN"/>
        </w:rPr>
        <w:t>）</w:t>
      </w:r>
      <w:r>
        <w:rPr>
          <w:rFonts w:hint="eastAsia"/>
          <w:b/>
          <w:color w:val="000000"/>
          <w:kern w:val="0"/>
          <w:sz w:val="44"/>
        </w:rPr>
        <w:t>副页</w:t>
      </w:r>
    </w:p>
    <w:p>
      <w:pPr>
        <w:autoSpaceDE w:val="0"/>
        <w:autoSpaceDN w:val="0"/>
        <w:ind w:right="400"/>
        <w:jc w:val="center"/>
        <w:rPr>
          <w:rFonts w:ascii="仿宋_GB2312" w:hAnsi="仿宋" w:eastAsia="仿宋_GB2312"/>
          <w:color w:val="000000"/>
          <w:kern w:val="0"/>
          <w:sz w:val="24"/>
          <w:szCs w:val="24"/>
        </w:rPr>
      </w:pPr>
      <w:r>
        <w:rPr>
          <w:rFonts w:ascii="仿宋_GB2312" w:hAnsi="Arial" w:eastAsia="仿宋_GB2312" w:cs="Arial"/>
          <w:color w:val="000000"/>
          <w:szCs w:val="21"/>
        </w:rPr>
        <mc:AlternateContent>
          <mc:Choice Requires="wps">
            <w:drawing>
              <wp:anchor distT="0" distB="0" distL="114300" distR="114300" simplePos="0" relativeHeight="251677696" behindDoc="0" locked="0" layoutInCell="1" allowOverlap="1">
                <wp:simplePos x="0" y="0"/>
                <wp:positionH relativeFrom="column">
                  <wp:posOffset>-66675</wp:posOffset>
                </wp:positionH>
                <wp:positionV relativeFrom="paragraph">
                  <wp:posOffset>340995</wp:posOffset>
                </wp:positionV>
                <wp:extent cx="5615940" cy="635"/>
                <wp:effectExtent l="0" t="0" r="0" b="0"/>
                <wp:wrapNone/>
                <wp:docPr id="2" name="直线 7"/>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margin-left:-5.25pt;margin-top:26.85pt;height:0.05pt;width:442.2pt;z-index:251677696;mso-width-relative:page;mso-height-relative:page;" filled="f" stroked="t" coordsize="21600,21600" o:gfxdata="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jzBYA1wAAAAkBAAAPAAAAAAAAAAEAIAAAACIAAABk&#10;cnMvZG93bnJldi54bWxQSwECFAAUAAAACACHTuJAr1LdBs4BAACQAwAADgAAAAAAAAABACAAAAAm&#10;AQAAZHJzL2Uyb0RvYy54bWxQSwUGAAAAAAYABgBZAQAAZgUAAAAA&#10;">
                <v:fill on="f" focussize="0,0"/>
                <v:stroke weight="1.5pt" color="#000000" joinstyle="round"/>
                <v:imagedata o:title=""/>
                <o:lock v:ext="edit" aspectratio="f"/>
              </v:line>
            </w:pict>
          </mc:Fallback>
        </mc:AlternateContent>
      </w:r>
      <w:r>
        <w:rPr>
          <w:rFonts w:hint="eastAsia" w:ascii="仿宋_GB2312" w:hAnsi="仿宋" w:eastAsia="仿宋_GB2312"/>
          <w:color w:val="000000"/>
          <w:sz w:val="20"/>
        </w:rPr>
        <w:t xml:space="preserve">                    </w:t>
      </w:r>
      <w:r>
        <w:rPr>
          <w:rFonts w:hint="eastAsia" w:ascii="仿宋_GB2312" w:hAnsi="仿宋" w:eastAsia="仿宋_GB2312"/>
          <w:color w:val="000000"/>
          <w:sz w:val="28"/>
          <w:szCs w:val="28"/>
        </w:rPr>
        <w:t>（增新）食药监食</w:t>
      </w:r>
      <w:r>
        <w:rPr>
          <w:rFonts w:hint="eastAsia" w:ascii="仿宋_GB2312" w:hAnsi="仿宋" w:eastAsia="仿宋_GB2312"/>
          <w:color w:val="000000"/>
          <w:kern w:val="0"/>
          <w:sz w:val="28"/>
          <w:szCs w:val="28"/>
        </w:rPr>
        <w:t>罚</w:t>
      </w:r>
      <w:r>
        <w:rPr>
          <w:rFonts w:hint="eastAsia" w:ascii="仿宋_GB2312" w:hAnsi="仿宋" w:eastAsia="仿宋_GB2312"/>
          <w:color w:val="000000"/>
          <w:sz w:val="28"/>
          <w:szCs w:val="28"/>
        </w:rPr>
        <w:t>〔201</w:t>
      </w:r>
      <w:r>
        <w:rPr>
          <w:rFonts w:hint="eastAsia" w:ascii="仿宋_GB2312" w:hAnsi="仿宋" w:eastAsia="仿宋_GB2312"/>
          <w:color w:val="000000"/>
          <w:sz w:val="28"/>
          <w:szCs w:val="28"/>
          <w:lang w:val="en-US" w:eastAsia="zh-CN"/>
        </w:rPr>
        <w:t>8</w:t>
      </w:r>
      <w:r>
        <w:rPr>
          <w:rFonts w:hint="eastAsia" w:ascii="仿宋_GB2312" w:hAnsi="仿宋" w:eastAsia="仿宋_GB2312"/>
          <w:color w:val="000000"/>
          <w:sz w:val="28"/>
          <w:szCs w:val="28"/>
        </w:rPr>
        <w:t>〕</w:t>
      </w:r>
      <w:r>
        <w:rPr>
          <w:rFonts w:hint="eastAsia" w:ascii="仿宋_GB2312" w:hAnsi="仿宋" w:eastAsia="仿宋_GB2312"/>
          <w:color w:val="000000"/>
          <w:sz w:val="28"/>
          <w:szCs w:val="28"/>
          <w:lang w:val="en-US" w:eastAsia="zh-CN"/>
        </w:rPr>
        <w:t>49</w:t>
      </w:r>
      <w:r>
        <w:rPr>
          <w:rFonts w:hint="eastAsia" w:ascii="仿宋_GB2312" w:hAnsi="仿宋" w:eastAsia="仿宋_GB2312"/>
          <w:color w:val="000000"/>
          <w:kern w:val="0"/>
          <w:sz w:val="28"/>
          <w:szCs w:val="28"/>
        </w:rPr>
        <w:t>号  第</w:t>
      </w:r>
      <w:r>
        <w:rPr>
          <w:rFonts w:hint="eastAsia" w:ascii="仿宋_GB2312" w:hAnsi="仿宋" w:eastAsia="仿宋_GB2312"/>
          <w:color w:val="000000"/>
          <w:kern w:val="0"/>
          <w:sz w:val="28"/>
          <w:szCs w:val="28"/>
          <w:lang w:val="en-US" w:eastAsia="zh-CN"/>
        </w:rPr>
        <w:t>2</w:t>
      </w:r>
      <w:r>
        <w:rPr>
          <w:rFonts w:hint="eastAsia" w:ascii="仿宋_GB2312" w:hAnsi="仿宋" w:eastAsia="仿宋_GB2312"/>
          <w:color w:val="000000"/>
          <w:kern w:val="0"/>
          <w:sz w:val="28"/>
          <w:szCs w:val="28"/>
        </w:rPr>
        <w:t>页  共3页</w:t>
      </w:r>
    </w:p>
    <w:p>
      <w:pPr>
        <w:keepNext w:val="0"/>
        <w:keepLines w:val="0"/>
        <w:pageBreakBefore w:val="0"/>
        <w:widowControl/>
        <w:kinsoku/>
        <w:wordWrap/>
        <w:overflowPunct/>
        <w:topLinePunct w:val="0"/>
        <w:autoSpaceDE/>
        <w:autoSpaceDN/>
        <w:bidi w:val="0"/>
        <w:adjustRightInd/>
        <w:snapToGrid/>
        <w:spacing w:line="500" w:lineRule="exact"/>
        <w:ind w:right="0" w:rightChars="0"/>
        <w:jc w:val="left"/>
        <w:textAlignment w:val="auto"/>
        <w:outlineLvl w:val="9"/>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val="0"/>
          <w:i w:val="0"/>
          <w:caps w:val="0"/>
          <w:color w:val="000000"/>
          <w:spacing w:val="0"/>
          <w:sz w:val="32"/>
          <w:szCs w:val="32"/>
          <w:shd w:val="clear" w:fill="FFFFFF"/>
        </w:rPr>
        <w:t>超范围、超限量使用食品添加剂的食品</w:t>
      </w:r>
      <w:r>
        <w:rPr>
          <w:rFonts w:hint="eastAsia" w:ascii="仿宋_GB2312" w:hAnsi="仿宋_GB2312" w:eastAsia="仿宋_GB2312" w:cs="仿宋_GB2312"/>
          <w:bCs/>
          <w:color w:val="000000"/>
          <w:sz w:val="32"/>
          <w:szCs w:val="32"/>
        </w:rPr>
        <w:t>；……”的规定。</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相关证据：</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身份证</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《营业执照》、《食品经营许可证》复印件各1份；2.检验报告（编号：</w:t>
      </w:r>
      <w:r>
        <w:rPr>
          <w:rFonts w:hint="eastAsia" w:ascii="仿宋_GB2312" w:hAnsi="仿宋_GB2312" w:eastAsia="仿宋_GB2312" w:cs="仿宋_GB2312"/>
          <w:sz w:val="32"/>
          <w:szCs w:val="32"/>
          <w:lang w:val="en-US" w:eastAsia="zh-CN"/>
        </w:rPr>
        <w:t>ZF02018040009</w:t>
      </w:r>
      <w:r>
        <w:rPr>
          <w:rFonts w:hint="eastAsia" w:ascii="仿宋_GB2312" w:hAnsi="仿宋_GB2312" w:eastAsia="仿宋_GB2312" w:cs="仿宋_GB2312"/>
          <w:color w:val="000000"/>
          <w:sz w:val="32"/>
          <w:szCs w:val="32"/>
        </w:rPr>
        <w:t>）、抽样单原件各1份；3.现场检查笔录、询问调查笔录各1份；4.现场检查照片</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000000"/>
          <w:sz w:val="32"/>
          <w:szCs w:val="32"/>
        </w:rPr>
        <w:t>张。</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jc w:val="left"/>
        <w:textAlignment w:val="auto"/>
        <w:outlineLvl w:val="9"/>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行政处罚依据和种类：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leftChars="0" w:right="0" w:rightChars="0" w:firstLine="640" w:firstLineChars="200"/>
        <w:textAlignment w:val="baseline"/>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对于</w:t>
      </w:r>
      <w:r>
        <w:rPr>
          <w:rFonts w:hint="eastAsia" w:ascii="仿宋_GB2312" w:hAnsi="仿宋_GB2312" w:eastAsia="仿宋_GB2312" w:cs="仿宋_GB2312"/>
          <w:bCs/>
          <w:color w:val="000000"/>
          <w:sz w:val="32"/>
          <w:szCs w:val="32"/>
        </w:rPr>
        <w:t>你（单位）</w:t>
      </w:r>
      <w:r>
        <w:rPr>
          <w:rFonts w:hint="eastAsia" w:ascii="仿宋_GB2312" w:hAnsi="仿宋_GB2312" w:eastAsia="仿宋_GB2312" w:cs="仿宋_GB2312"/>
          <w:bCs/>
          <w:color w:val="000000"/>
          <w:sz w:val="32"/>
          <w:szCs w:val="32"/>
          <w:lang w:val="en-US" w:eastAsia="zh-CN"/>
        </w:rPr>
        <w:t>制售</w:t>
      </w:r>
      <w:r>
        <w:rPr>
          <w:rFonts w:hint="eastAsia" w:ascii="仿宋_GB2312" w:hAnsi="仿宋_GB2312" w:eastAsia="仿宋_GB2312" w:cs="仿宋_GB2312"/>
          <w:color w:val="000000"/>
          <w:sz w:val="32"/>
          <w:szCs w:val="32"/>
        </w:rPr>
        <w:t>超范围</w:t>
      </w:r>
      <w:r>
        <w:rPr>
          <w:rFonts w:hint="eastAsia" w:ascii="仿宋_GB2312" w:hAnsi="仿宋_GB2312" w:eastAsia="仿宋_GB2312" w:cs="仿宋_GB2312"/>
          <w:color w:val="000000"/>
          <w:sz w:val="32"/>
          <w:szCs w:val="32"/>
          <w:lang w:eastAsia="zh-CN"/>
        </w:rPr>
        <w:t>、超限量</w:t>
      </w:r>
      <w:r>
        <w:rPr>
          <w:rFonts w:hint="eastAsia" w:ascii="仿宋_GB2312" w:hAnsi="仿宋_GB2312" w:eastAsia="仿宋_GB2312" w:cs="仿宋_GB2312"/>
          <w:color w:val="000000"/>
          <w:sz w:val="32"/>
          <w:szCs w:val="32"/>
        </w:rPr>
        <w:t>使用</w:t>
      </w:r>
      <w:r>
        <w:rPr>
          <w:rFonts w:hint="eastAsia" w:ascii="仿宋_GB2312" w:hAnsi="仿宋_GB2312" w:eastAsia="仿宋_GB2312" w:cs="仿宋_GB2312"/>
          <w:color w:val="000000"/>
          <w:sz w:val="32"/>
          <w:szCs w:val="32"/>
          <w:lang w:eastAsia="zh-CN"/>
        </w:rPr>
        <w:t>食品添加剂</w:t>
      </w:r>
      <w:r>
        <w:rPr>
          <w:rFonts w:hint="eastAsia" w:ascii="仿宋_GB2312" w:hAnsi="仿宋_GB2312" w:eastAsia="仿宋_GB2312" w:cs="仿宋_GB2312"/>
          <w:color w:val="000000"/>
          <w:sz w:val="32"/>
          <w:szCs w:val="32"/>
        </w:rPr>
        <w:t>食品</w:t>
      </w:r>
      <w:r>
        <w:rPr>
          <w:rFonts w:hint="eastAsia" w:ascii="仿宋_GB2312" w:hAnsi="仿宋_GB2312" w:eastAsia="仿宋_GB2312" w:cs="仿宋_GB2312"/>
          <w:color w:val="000000"/>
          <w:sz w:val="32"/>
          <w:szCs w:val="32"/>
          <w:lang w:eastAsia="zh-CN"/>
        </w:rPr>
        <w:t>的</w:t>
      </w:r>
      <w:r>
        <w:rPr>
          <w:rFonts w:hint="eastAsia" w:ascii="仿宋_GB2312" w:hAnsi="仿宋_GB2312" w:eastAsia="仿宋_GB2312" w:cs="仿宋_GB2312"/>
          <w:color w:val="000000"/>
          <w:sz w:val="32"/>
          <w:szCs w:val="32"/>
          <w:lang w:val="en-US" w:eastAsia="zh-CN"/>
        </w:rPr>
        <w:t>行为</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涉案货值</w:t>
      </w:r>
      <w:r>
        <w:rPr>
          <w:rFonts w:hint="eastAsia" w:ascii="仿宋_GB2312" w:hAnsi="仿宋_GB2312" w:eastAsia="仿宋_GB2312" w:cs="仿宋_GB2312"/>
          <w:color w:val="000000"/>
          <w:sz w:val="32"/>
          <w:szCs w:val="32"/>
          <w:lang w:val="en-US" w:eastAsia="zh-CN"/>
        </w:rPr>
        <w:t>1800</w:t>
      </w:r>
      <w:r>
        <w:rPr>
          <w:rFonts w:hint="eastAsia" w:ascii="仿宋_GB2312" w:hAnsi="仿宋_GB2312" w:eastAsia="仿宋_GB2312" w:cs="仿宋_GB2312"/>
          <w:color w:val="000000"/>
          <w:sz w:val="32"/>
          <w:szCs w:val="32"/>
        </w:rPr>
        <w:t>元,违法所得无法计算，鉴于</w:t>
      </w:r>
      <w:r>
        <w:rPr>
          <w:rFonts w:hint="eastAsia" w:ascii="仿宋_GB2312" w:hAnsi="仿宋_GB2312" w:eastAsia="仿宋_GB2312" w:cs="仿宋_GB2312"/>
          <w:bCs/>
          <w:color w:val="000000"/>
          <w:sz w:val="32"/>
          <w:szCs w:val="32"/>
        </w:rPr>
        <w:t>你（单位）</w:t>
      </w:r>
      <w:r>
        <w:rPr>
          <w:rFonts w:hint="eastAsia" w:ascii="仿宋_GB2312" w:hAnsi="仿宋_GB2312" w:eastAsia="仿宋_GB2312" w:cs="仿宋_GB2312"/>
          <w:sz w:val="32"/>
          <w:szCs w:val="32"/>
        </w:rPr>
        <w:t>对</w:t>
      </w:r>
      <w:r>
        <w:rPr>
          <w:rFonts w:hint="eastAsia" w:ascii="仿宋_GB2312" w:hAnsi="仿宋_GB2312" w:eastAsia="仿宋_GB2312" w:cs="仿宋_GB2312"/>
          <w:color w:val="000000"/>
          <w:sz w:val="32"/>
          <w:szCs w:val="32"/>
          <w:lang w:eastAsia="zh-CN"/>
        </w:rPr>
        <w:t>亚硝酸盐</w:t>
      </w:r>
      <w:r>
        <w:rPr>
          <w:rFonts w:hint="eastAsia" w:ascii="仿宋_GB2312" w:hAnsi="仿宋_GB2312" w:eastAsia="仿宋_GB2312" w:cs="仿宋_GB2312"/>
          <w:sz w:val="32"/>
          <w:szCs w:val="32"/>
        </w:rPr>
        <w:t>是否符合法律法规、标准要求的认知能力较低</w:t>
      </w:r>
      <w:r>
        <w:rPr>
          <w:rFonts w:hint="eastAsia" w:ascii="仿宋_GB2312" w:hAnsi="仿宋_GB2312" w:eastAsia="仿宋_GB2312" w:cs="仿宋_GB2312"/>
          <w:sz w:val="32"/>
          <w:szCs w:val="32"/>
          <w:lang w:eastAsia="zh-CN"/>
        </w:rPr>
        <w:t>，添加份量极小，</w:t>
      </w:r>
      <w:r>
        <w:rPr>
          <w:rFonts w:hint="eastAsia" w:ascii="仿宋_GB2312" w:hAnsi="仿宋_GB2312" w:eastAsia="仿宋_GB2312" w:cs="仿宋_GB2312"/>
          <w:color w:val="000000"/>
          <w:sz w:val="32"/>
          <w:szCs w:val="32"/>
          <w:lang w:eastAsia="zh-CN"/>
        </w:rPr>
        <w:t>胭脂红无法认定为主动添加，</w:t>
      </w:r>
      <w:r>
        <w:rPr>
          <w:rFonts w:hint="eastAsia" w:ascii="仿宋_GB2312" w:hAnsi="仿宋_GB2312" w:eastAsia="仿宋_GB2312" w:cs="仿宋_GB2312"/>
          <w:sz w:val="32"/>
          <w:szCs w:val="32"/>
        </w:rPr>
        <w:t>违法行为轻微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未造成严重危害后果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社会危害性较小</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依据《中华人民共和国食品安全法》第一百二十四条第一款第（三）项</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 w:val="0"/>
          <w:i w:val="0"/>
          <w:caps w:val="0"/>
          <w:color w:val="000000"/>
          <w:spacing w:val="0"/>
          <w:sz w:val="32"/>
          <w:szCs w:val="32"/>
          <w:shd w:val="clear" w:fill="FFFFFF"/>
          <w:vertAlign w:val="baseline"/>
        </w:rPr>
        <w:t>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w:t>
      </w:r>
      <w:r>
        <w:rPr>
          <w:rFonts w:hint="eastAsia" w:ascii="仿宋_GB2312" w:hAnsi="仿宋_GB2312" w:eastAsia="仿宋_GB2312" w:cs="仿宋_GB2312"/>
          <w:b w:val="0"/>
          <w:i w:val="0"/>
          <w:caps w:val="0"/>
          <w:color w:val="000000"/>
          <w:spacing w:val="0"/>
          <w:sz w:val="32"/>
          <w:szCs w:val="32"/>
          <w:shd w:val="clear" w:fill="FFFFFF"/>
        </w:rPr>
        <w:t>(三)生产经营超范围、超限量使用食品添加剂的食品；</w:t>
      </w:r>
      <w:r>
        <w:rPr>
          <w:rFonts w:hint="eastAsia" w:ascii="仿宋_GB2312" w:hAnsi="仿宋_GB2312" w:eastAsia="仿宋_GB2312" w:cs="仿宋_GB2312"/>
          <w:bCs/>
          <w:color w:val="000000"/>
          <w:sz w:val="32"/>
          <w:szCs w:val="32"/>
        </w:rPr>
        <w:t>……”的</w:t>
      </w:r>
      <w:r>
        <w:rPr>
          <w:rFonts w:hint="eastAsia" w:ascii="仿宋_GB2312" w:hAnsi="仿宋_GB2312" w:eastAsia="仿宋_GB2312" w:cs="仿宋_GB2312"/>
          <w:color w:val="000000"/>
          <w:sz w:val="32"/>
          <w:szCs w:val="32"/>
        </w:rPr>
        <w:t>规定</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本局决定对</w:t>
      </w:r>
      <w:r>
        <w:rPr>
          <w:rFonts w:hint="eastAsia" w:ascii="仿宋_GB2312" w:hAnsi="仿宋_GB2312" w:eastAsia="仿宋_GB2312" w:cs="仿宋_GB2312"/>
          <w:bCs/>
          <w:color w:val="000000"/>
          <w:sz w:val="32"/>
          <w:szCs w:val="32"/>
        </w:rPr>
        <w:t>你（单位）</w:t>
      </w:r>
      <w:r>
        <w:rPr>
          <w:rFonts w:hint="eastAsia" w:ascii="仿宋_GB2312" w:hAnsi="仿宋_GB2312" w:eastAsia="仿宋_GB2312" w:cs="仿宋_GB2312"/>
          <w:bCs/>
          <w:color w:val="000000"/>
          <w:sz w:val="32"/>
          <w:szCs w:val="32"/>
          <w:lang w:val="en-US" w:eastAsia="zh-CN"/>
        </w:rPr>
        <w:t>作出</w:t>
      </w:r>
      <w:r>
        <w:rPr>
          <w:rFonts w:hint="eastAsia" w:ascii="仿宋_GB2312" w:hAnsi="仿宋_GB2312" w:eastAsia="仿宋_GB2312" w:cs="仿宋_GB2312"/>
          <w:color w:val="000000"/>
          <w:sz w:val="32"/>
          <w:szCs w:val="32"/>
          <w:lang w:val="en-US" w:eastAsia="zh-CN"/>
        </w:rPr>
        <w:t>从轻</w:t>
      </w:r>
      <w:r>
        <w:rPr>
          <w:rFonts w:hint="eastAsia" w:ascii="仿宋_GB2312" w:hAnsi="仿宋_GB2312" w:eastAsia="仿宋_GB2312" w:cs="仿宋_GB2312"/>
          <w:color w:val="000000"/>
          <w:sz w:val="32"/>
          <w:szCs w:val="32"/>
        </w:rPr>
        <w:t>处罚如下：处</w:t>
      </w:r>
      <w:r>
        <w:rPr>
          <w:rFonts w:hint="eastAsia" w:ascii="仿宋_GB2312" w:hAnsi="仿宋_GB2312" w:eastAsia="仿宋_GB2312" w:cs="仿宋_GB2312"/>
          <w:color w:val="000000"/>
          <w:sz w:val="32"/>
          <w:szCs w:val="32"/>
          <w:lang w:val="en-US" w:eastAsia="zh-CN"/>
        </w:rPr>
        <w:t>50</w:t>
      </w:r>
      <w:r>
        <w:rPr>
          <w:rFonts w:hint="eastAsia" w:ascii="仿宋_GB2312" w:hAnsi="仿宋_GB2312" w:eastAsia="仿宋_GB2312" w:cs="仿宋_GB2312"/>
          <w:color w:val="000000"/>
          <w:sz w:val="32"/>
          <w:szCs w:val="32"/>
        </w:rPr>
        <w:t>000元罚款。</w:t>
      </w:r>
    </w:p>
    <w:p>
      <w:pPr>
        <w:keepNext w:val="0"/>
        <w:keepLines w:val="0"/>
        <w:pageBreakBefore w:val="0"/>
        <w:kinsoku/>
        <w:wordWrap/>
        <w:overflowPunct/>
        <w:topLinePunct w:val="0"/>
        <w:bidi w:val="0"/>
        <w:adjustRightInd w:val="0"/>
        <w:snapToGrid/>
        <w:spacing w:line="500" w:lineRule="exact"/>
        <w:ind w:left="0" w:leftChars="0" w:firstLine="640" w:firstLineChars="20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sz w:val="32"/>
          <w:szCs w:val="32"/>
        </w:rPr>
        <w:t>请你单位在接到本处罚决定书之日起15日内将罚没款缴到广州市非税收入缴款通知书</w:t>
      </w:r>
      <w:r>
        <w:rPr>
          <w:rFonts w:hint="eastAsia" w:ascii="仿宋_GB2312" w:hAnsi="仿宋_GB2312" w:eastAsia="仿宋_GB2312" w:cs="仿宋_GB2312"/>
          <w:sz w:val="32"/>
          <w:szCs w:val="32"/>
        </w:rPr>
        <w:t>上指定的</w:t>
      </w:r>
      <w:r>
        <w:rPr>
          <w:rFonts w:hint="eastAsia" w:ascii="仿宋_GB2312" w:hAnsi="仿宋_GB2312" w:eastAsia="仿宋_GB2312" w:cs="仿宋_GB2312"/>
          <w:color w:val="000000"/>
          <w:kern w:val="0"/>
          <w:sz w:val="32"/>
          <w:szCs w:val="32"/>
        </w:rPr>
        <w:t>银行。逾期不缴纳罚没</w:t>
      </w:r>
    </w:p>
    <w:p>
      <w:pPr>
        <w:keepNext w:val="0"/>
        <w:keepLines w:val="0"/>
        <w:pageBreakBefore w:val="0"/>
        <w:kinsoku/>
        <w:wordWrap/>
        <w:overflowPunct/>
        <w:topLinePunct w:val="0"/>
        <w:autoSpaceDE/>
        <w:autoSpaceDN/>
        <w:bidi w:val="0"/>
        <w:adjustRightInd w:val="0"/>
        <w:snapToGrid/>
        <w:spacing w:line="500" w:lineRule="exact"/>
        <w:ind w:left="0" w:leftChars="0" w:right="0" w:rightChars="0" w:firstLine="643" w:firstLineChars="200"/>
        <w:jc w:val="center"/>
        <w:textAlignment w:val="auto"/>
        <w:outlineLvl w:val="9"/>
        <w:rPr>
          <w:rFonts w:ascii="仿宋_GB2312" w:hAnsi="仿宋" w:eastAsia="仿宋_GB2312"/>
          <w:color w:val="000000"/>
          <w:sz w:val="32"/>
          <w:szCs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lang w:val="en-US" w:eastAsia="zh-CN"/>
        </w:rPr>
        <w:t xml:space="preserve">   （</w:t>
      </w:r>
      <w:r>
        <w:rPr>
          <w:rFonts w:hint="eastAsia"/>
          <w:b/>
          <w:color w:val="000000"/>
          <w:kern w:val="0"/>
          <w:sz w:val="44"/>
        </w:rPr>
        <w:t>行政处罚决定书</w:t>
      </w:r>
      <w:r>
        <w:rPr>
          <w:rFonts w:hint="eastAsia"/>
          <w:b/>
          <w:color w:val="000000"/>
          <w:kern w:val="0"/>
          <w:sz w:val="44"/>
          <w:lang w:eastAsia="zh-CN"/>
        </w:rPr>
        <w:t>）</w:t>
      </w:r>
      <w:r>
        <w:rPr>
          <w:rFonts w:hint="eastAsia"/>
          <w:b/>
          <w:color w:val="000000"/>
          <w:kern w:val="0"/>
          <w:sz w:val="44"/>
        </w:rPr>
        <w:t>副页</w:t>
      </w:r>
    </w:p>
    <w:p>
      <w:pPr>
        <w:autoSpaceDE w:val="0"/>
        <w:autoSpaceDN w:val="0"/>
        <w:ind w:right="400"/>
        <w:jc w:val="center"/>
        <w:rPr>
          <w:rFonts w:ascii="仿宋_GB2312" w:hAnsi="仿宋" w:eastAsia="仿宋_GB2312"/>
          <w:color w:val="000000"/>
          <w:kern w:val="0"/>
          <w:sz w:val="24"/>
          <w:szCs w:val="24"/>
        </w:rPr>
      </w:pPr>
      <w:r>
        <w:rPr>
          <w:rFonts w:ascii="仿宋_GB2312" w:hAnsi="Arial" w:eastAsia="仿宋_GB2312" w:cs="Arial"/>
          <w:color w:val="000000"/>
          <w:szCs w:val="21"/>
        </w:rPr>
        <mc:AlternateContent>
          <mc:Choice Requires="wps">
            <w:drawing>
              <wp:anchor distT="0" distB="0" distL="114300" distR="114300" simplePos="0" relativeHeight="251698176" behindDoc="0" locked="0" layoutInCell="1" allowOverlap="1">
                <wp:simplePos x="0" y="0"/>
                <wp:positionH relativeFrom="column">
                  <wp:posOffset>-66675</wp:posOffset>
                </wp:positionH>
                <wp:positionV relativeFrom="paragraph">
                  <wp:posOffset>340995</wp:posOffset>
                </wp:positionV>
                <wp:extent cx="5615940" cy="635"/>
                <wp:effectExtent l="0" t="0" r="0" b="0"/>
                <wp:wrapNone/>
                <wp:docPr id="3" name="直线 7"/>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margin-left:-5.25pt;margin-top:26.85pt;height:0.05pt;width:442.2pt;z-index:251698176;mso-width-relative:page;mso-height-relative:page;" filled="f" stroked="t" coordsize="21600,21600" o:gfxdata="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o8wWANcAAAAJAQAADwAAAAAAAAABACAAAAAiAAAA&#10;ZHJzL2Rvd25yZXYueG1sUEsBAhQAFAAAAAgAh07iQBNwmAjPAQAAkAMAAA4AAAAAAAAAAQAgAAAA&#10;JgEAAGRycy9lMm9Eb2MueG1sUEsFBgAAAAAGAAYAWQEAAGcFAAAAAA==&#10;">
                <v:fill on="f" focussize="0,0"/>
                <v:stroke weight="1.5pt" color="#000000" joinstyle="round"/>
                <v:imagedata o:title=""/>
                <o:lock v:ext="edit" aspectratio="f"/>
              </v:line>
            </w:pict>
          </mc:Fallback>
        </mc:AlternateContent>
      </w:r>
      <w:r>
        <w:rPr>
          <w:rFonts w:hint="eastAsia" w:ascii="仿宋_GB2312" w:hAnsi="仿宋" w:eastAsia="仿宋_GB2312"/>
          <w:color w:val="000000"/>
          <w:sz w:val="20"/>
        </w:rPr>
        <w:t xml:space="preserve">                    </w:t>
      </w:r>
      <w:r>
        <w:rPr>
          <w:rFonts w:hint="eastAsia" w:ascii="仿宋_GB2312" w:hAnsi="仿宋" w:eastAsia="仿宋_GB2312"/>
          <w:color w:val="000000"/>
          <w:sz w:val="28"/>
          <w:szCs w:val="28"/>
        </w:rPr>
        <w:t>（增新）食药监食</w:t>
      </w:r>
      <w:r>
        <w:rPr>
          <w:rFonts w:hint="eastAsia" w:ascii="仿宋_GB2312" w:hAnsi="仿宋" w:eastAsia="仿宋_GB2312"/>
          <w:color w:val="000000"/>
          <w:kern w:val="0"/>
          <w:sz w:val="28"/>
          <w:szCs w:val="28"/>
        </w:rPr>
        <w:t>罚</w:t>
      </w:r>
      <w:r>
        <w:rPr>
          <w:rFonts w:hint="eastAsia" w:ascii="仿宋_GB2312" w:hAnsi="仿宋" w:eastAsia="仿宋_GB2312"/>
          <w:color w:val="000000"/>
          <w:sz w:val="28"/>
          <w:szCs w:val="28"/>
        </w:rPr>
        <w:t>〔201</w:t>
      </w:r>
      <w:r>
        <w:rPr>
          <w:rFonts w:hint="eastAsia" w:ascii="仿宋_GB2312" w:hAnsi="仿宋" w:eastAsia="仿宋_GB2312"/>
          <w:color w:val="000000"/>
          <w:sz w:val="28"/>
          <w:szCs w:val="28"/>
          <w:lang w:val="en-US" w:eastAsia="zh-CN"/>
        </w:rPr>
        <w:t>8</w:t>
      </w:r>
      <w:r>
        <w:rPr>
          <w:rFonts w:hint="eastAsia" w:ascii="仿宋_GB2312" w:hAnsi="仿宋" w:eastAsia="仿宋_GB2312"/>
          <w:color w:val="000000"/>
          <w:sz w:val="28"/>
          <w:szCs w:val="28"/>
        </w:rPr>
        <w:t>〕</w:t>
      </w:r>
      <w:r>
        <w:rPr>
          <w:rFonts w:hint="eastAsia" w:ascii="仿宋_GB2312" w:hAnsi="仿宋" w:eastAsia="仿宋_GB2312"/>
          <w:color w:val="000000"/>
          <w:sz w:val="28"/>
          <w:szCs w:val="28"/>
          <w:lang w:val="en-US" w:eastAsia="zh-CN"/>
        </w:rPr>
        <w:t>49</w:t>
      </w:r>
      <w:r>
        <w:rPr>
          <w:rFonts w:hint="eastAsia" w:ascii="仿宋_GB2312" w:hAnsi="仿宋" w:eastAsia="仿宋_GB2312"/>
          <w:color w:val="000000"/>
          <w:kern w:val="0"/>
          <w:sz w:val="28"/>
          <w:szCs w:val="28"/>
        </w:rPr>
        <w:t>号  第</w:t>
      </w:r>
      <w:r>
        <w:rPr>
          <w:rFonts w:hint="eastAsia" w:ascii="仿宋_GB2312" w:hAnsi="仿宋" w:eastAsia="仿宋_GB2312"/>
          <w:color w:val="000000"/>
          <w:kern w:val="0"/>
          <w:sz w:val="28"/>
          <w:szCs w:val="28"/>
          <w:lang w:val="en-US" w:eastAsia="zh-CN"/>
        </w:rPr>
        <w:t>3</w:t>
      </w:r>
      <w:r>
        <w:rPr>
          <w:rFonts w:hint="eastAsia" w:ascii="仿宋_GB2312" w:hAnsi="仿宋" w:eastAsia="仿宋_GB2312"/>
          <w:color w:val="000000"/>
          <w:kern w:val="0"/>
          <w:sz w:val="28"/>
          <w:szCs w:val="28"/>
        </w:rPr>
        <w:t>页  共3页</w:t>
      </w:r>
    </w:p>
    <w:p>
      <w:pPr>
        <w:keepNext w:val="0"/>
        <w:keepLines w:val="0"/>
        <w:pageBreakBefore w:val="0"/>
        <w:kinsoku/>
        <w:wordWrap/>
        <w:overflowPunct/>
        <w:topLinePunct w:val="0"/>
        <w:bidi w:val="0"/>
        <w:adjustRightInd w:val="0"/>
        <w:snapToGrid/>
        <w:spacing w:line="500" w:lineRule="exact"/>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款的，根据《中华人民共和国行政处罚法》第五十一条第一项的规定，每日按罚款数额的3%加处罚款，并将依法申请人民法</w:t>
      </w:r>
      <w:bookmarkStart w:id="0" w:name="_GoBack"/>
      <w:bookmarkEnd w:id="0"/>
      <w:r>
        <w:rPr>
          <w:rFonts w:hint="eastAsia" w:ascii="仿宋_GB2312" w:hAnsi="仿宋_GB2312" w:eastAsia="仿宋_GB2312" w:cs="仿宋_GB2312"/>
          <w:color w:val="000000"/>
          <w:kern w:val="0"/>
          <w:sz w:val="32"/>
          <w:szCs w:val="32"/>
        </w:rPr>
        <w:t>院强制执行。</w:t>
      </w:r>
    </w:p>
    <w:p>
      <w:pPr>
        <w:pStyle w:val="7"/>
        <w:keepNext w:val="0"/>
        <w:keepLines w:val="0"/>
        <w:pageBreakBefore w:val="0"/>
        <w:kinsoku/>
        <w:wordWrap/>
        <w:overflowPunct/>
        <w:topLinePunct w:val="0"/>
        <w:bidi w:val="0"/>
        <w:snapToGrid/>
        <w:spacing w:before="0" w:after="0" w:line="500" w:lineRule="exact"/>
        <w:ind w:left="0" w:leftChars="0" w:firstLine="640" w:firstLineChars="200"/>
        <w:jc w:val="left"/>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如不服本处罚决定，可在接到本处罚决定书之日起60日内向广州市食品药品监督管理局或者广州市增城区人民政府申请行政复议，复议机关地址和电话分别为广州市荔湾区彭城东路</w:t>
      </w:r>
    </w:p>
    <w:p>
      <w:pPr>
        <w:pStyle w:val="7"/>
        <w:keepNext w:val="0"/>
        <w:keepLines w:val="0"/>
        <w:pageBreakBefore w:val="0"/>
        <w:kinsoku/>
        <w:wordWrap/>
        <w:overflowPunct/>
        <w:topLinePunct w:val="0"/>
        <w:bidi w:val="0"/>
        <w:snapToGrid/>
        <w:spacing w:before="0" w:after="0" w:line="500" w:lineRule="exact"/>
        <w:ind w:left="0" w:leftChars="0"/>
        <w:jc w:val="left"/>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16号、81743215和广州市增城区荔城街惠民路1号426室、</w:t>
      </w:r>
    </w:p>
    <w:p>
      <w:pPr>
        <w:keepNext w:val="0"/>
        <w:keepLines w:val="0"/>
        <w:pageBreakBefore w:val="0"/>
        <w:kinsoku/>
        <w:wordWrap/>
        <w:overflowPunct/>
        <w:topLinePunct w:val="0"/>
        <w:autoSpaceDE/>
        <w:autoSpaceDN/>
        <w:bidi w:val="0"/>
        <w:adjustRightInd w:val="0"/>
        <w:snapToGrid/>
        <w:spacing w:line="500" w:lineRule="exact"/>
        <w:ind w:left="0" w:leftChars="0" w:right="0" w:rightChars="0"/>
        <w:jc w:val="both"/>
        <w:textAlignment w:val="auto"/>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color w:val="000000"/>
          <w:sz w:val="32"/>
          <w:szCs w:val="32"/>
        </w:rPr>
        <w:t>32829072，也可以于6个月内依法向广州铁路运输第一法院提</w:t>
      </w:r>
    </w:p>
    <w:p>
      <w:pPr>
        <w:pStyle w:val="7"/>
        <w:keepNext w:val="0"/>
        <w:keepLines w:val="0"/>
        <w:pageBreakBefore w:val="0"/>
        <w:kinsoku/>
        <w:wordWrap/>
        <w:overflowPunct/>
        <w:topLinePunct w:val="0"/>
        <w:bidi w:val="0"/>
        <w:snapToGrid/>
        <w:spacing w:before="0" w:after="0" w:line="500" w:lineRule="exact"/>
        <w:ind w:left="0" w:left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sz w:val="32"/>
          <w:szCs w:val="32"/>
        </w:rPr>
        <w:t>起行政诉讼。</w:t>
      </w:r>
      <w:r>
        <w:rPr>
          <w:rFonts w:hint="eastAsia" w:ascii="仿宋_GB2312" w:hAnsi="仿宋_GB2312" w:eastAsia="仿宋_GB2312" w:cs="仿宋_GB2312"/>
          <w:color w:val="000000"/>
          <w:kern w:val="0"/>
          <w:sz w:val="32"/>
          <w:szCs w:val="32"/>
        </w:rPr>
        <w:t xml:space="preserve">      </w:t>
      </w:r>
    </w:p>
    <w:p>
      <w:pPr>
        <w:pStyle w:val="7"/>
        <w:keepNext w:val="0"/>
        <w:keepLines w:val="0"/>
        <w:pageBreakBefore w:val="0"/>
        <w:kinsoku/>
        <w:wordWrap/>
        <w:overflowPunct/>
        <w:topLinePunct w:val="0"/>
        <w:bidi w:val="0"/>
        <w:snapToGrid/>
        <w:spacing w:before="0" w:after="0" w:line="500" w:lineRule="exact"/>
        <w:ind w:left="0" w:left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p>
    <w:p>
      <w:pPr>
        <w:keepNext w:val="0"/>
        <w:keepLines w:val="0"/>
        <w:pageBreakBefore w:val="0"/>
        <w:widowControl/>
        <w:kinsoku/>
        <w:wordWrap/>
        <w:overflowPunct/>
        <w:topLinePunct w:val="0"/>
        <w:bidi w:val="0"/>
        <w:snapToGrid/>
        <w:spacing w:line="500" w:lineRule="exact"/>
        <w:ind w:left="0" w:leftChars="0" w:firstLine="3520" w:firstLineChars="1100"/>
        <w:jc w:val="left"/>
        <w:textAlignment w:val="auto"/>
        <w:outlineLvl w:val="9"/>
        <w:rPr>
          <w:rFonts w:hint="eastAsia" w:ascii="仿宋_GB2312" w:hAnsi="仿宋_GB2312" w:eastAsia="仿宋_GB2312" w:cs="仿宋_GB2312"/>
          <w:color w:val="000000"/>
          <w:kern w:val="0"/>
          <w:sz w:val="32"/>
          <w:szCs w:val="32"/>
        </w:rPr>
      </w:pPr>
    </w:p>
    <w:p>
      <w:pPr>
        <w:keepNext w:val="0"/>
        <w:keepLines w:val="0"/>
        <w:pageBreakBefore w:val="0"/>
        <w:widowControl/>
        <w:kinsoku/>
        <w:wordWrap/>
        <w:overflowPunct/>
        <w:topLinePunct w:val="0"/>
        <w:bidi w:val="0"/>
        <w:snapToGrid/>
        <w:spacing w:line="500" w:lineRule="exact"/>
        <w:ind w:left="0" w:leftChars="0" w:firstLine="3520" w:firstLineChars="110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广州市增城区食品药品监督管理局</w:t>
      </w:r>
    </w:p>
    <w:p>
      <w:pPr>
        <w:keepNext w:val="0"/>
        <w:keepLines w:val="0"/>
        <w:pageBreakBefore w:val="0"/>
        <w:widowControl/>
        <w:kinsoku/>
        <w:wordWrap/>
        <w:overflowPunct/>
        <w:topLinePunct w:val="0"/>
        <w:bidi w:val="0"/>
        <w:snapToGrid/>
        <w:spacing w:line="500" w:lineRule="exact"/>
        <w:ind w:left="0" w:leftChars="0" w:firstLine="4480" w:firstLineChars="1400"/>
        <w:jc w:val="left"/>
        <w:textAlignment w:val="auto"/>
        <w:outlineLvl w:val="9"/>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2018年7月 25日</w:t>
      </w:r>
    </w:p>
    <w:p>
      <w:pPr>
        <w:keepNext w:val="0"/>
        <w:keepLines w:val="0"/>
        <w:pageBreakBefore w:val="0"/>
        <w:kinsoku/>
        <w:wordWrap/>
        <w:overflowPunct/>
        <w:topLinePunct w:val="0"/>
        <w:autoSpaceDE w:val="0"/>
        <w:autoSpaceDN w:val="0"/>
        <w:bidi w:val="0"/>
        <w:snapToGrid/>
        <w:spacing w:line="500" w:lineRule="exact"/>
        <w:ind w:left="0" w:leftChars="0" w:right="400"/>
        <w:jc w:val="center"/>
        <w:rPr>
          <w:rFonts w:hint="eastAsia" w:ascii="仿宋_GB2312" w:hAnsi="仿宋_GB2312" w:eastAsia="仿宋_GB2312" w:cs="仿宋_GB2312"/>
          <w:color w:val="000000"/>
          <w:kern w:val="0"/>
          <w:sz w:val="32"/>
          <w:szCs w:val="32"/>
        </w:rPr>
      </w:pPr>
    </w:p>
    <w:sectPr>
      <w:headerReference r:id="rId3" w:type="default"/>
      <w:footerReference r:id="rId4" w:type="default"/>
      <w:pgSz w:w="11906" w:h="16838"/>
      <w:pgMar w:top="1440" w:right="1418" w:bottom="816" w:left="179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48BF"/>
    <w:rsid w:val="00041B57"/>
    <w:rsid w:val="000477A9"/>
    <w:rsid w:val="00051C4E"/>
    <w:rsid w:val="00070A16"/>
    <w:rsid w:val="00091769"/>
    <w:rsid w:val="000A0226"/>
    <w:rsid w:val="000B213A"/>
    <w:rsid w:val="000D1110"/>
    <w:rsid w:val="00103DAE"/>
    <w:rsid w:val="00126D06"/>
    <w:rsid w:val="0015632D"/>
    <w:rsid w:val="00170831"/>
    <w:rsid w:val="001724F1"/>
    <w:rsid w:val="00172662"/>
    <w:rsid w:val="00172A27"/>
    <w:rsid w:val="00174A2E"/>
    <w:rsid w:val="00186E6C"/>
    <w:rsid w:val="00190F95"/>
    <w:rsid w:val="00196E84"/>
    <w:rsid w:val="001F61FC"/>
    <w:rsid w:val="00210CC1"/>
    <w:rsid w:val="00212A10"/>
    <w:rsid w:val="00214984"/>
    <w:rsid w:val="00242517"/>
    <w:rsid w:val="002509EA"/>
    <w:rsid w:val="00250C5A"/>
    <w:rsid w:val="002613FC"/>
    <w:rsid w:val="00271E8D"/>
    <w:rsid w:val="00294F73"/>
    <w:rsid w:val="00295E48"/>
    <w:rsid w:val="00297BFC"/>
    <w:rsid w:val="002A19EA"/>
    <w:rsid w:val="002A3D72"/>
    <w:rsid w:val="002E0939"/>
    <w:rsid w:val="002E1853"/>
    <w:rsid w:val="002F1423"/>
    <w:rsid w:val="00320D30"/>
    <w:rsid w:val="0033779E"/>
    <w:rsid w:val="00341E64"/>
    <w:rsid w:val="003424C4"/>
    <w:rsid w:val="0034382A"/>
    <w:rsid w:val="00347BA8"/>
    <w:rsid w:val="00350594"/>
    <w:rsid w:val="00354231"/>
    <w:rsid w:val="00355A0D"/>
    <w:rsid w:val="003A3AA8"/>
    <w:rsid w:val="003A57EE"/>
    <w:rsid w:val="003A7C0A"/>
    <w:rsid w:val="003B6508"/>
    <w:rsid w:val="003C2908"/>
    <w:rsid w:val="003C343C"/>
    <w:rsid w:val="003C796A"/>
    <w:rsid w:val="003E3219"/>
    <w:rsid w:val="00406B2B"/>
    <w:rsid w:val="00417A77"/>
    <w:rsid w:val="00454B1A"/>
    <w:rsid w:val="00466A34"/>
    <w:rsid w:val="00467C3A"/>
    <w:rsid w:val="0047064C"/>
    <w:rsid w:val="00470DB1"/>
    <w:rsid w:val="004A02DE"/>
    <w:rsid w:val="004B057C"/>
    <w:rsid w:val="004B635A"/>
    <w:rsid w:val="005003F4"/>
    <w:rsid w:val="00510C4A"/>
    <w:rsid w:val="005132B7"/>
    <w:rsid w:val="00517A45"/>
    <w:rsid w:val="00542650"/>
    <w:rsid w:val="005433B4"/>
    <w:rsid w:val="00557038"/>
    <w:rsid w:val="00574C9E"/>
    <w:rsid w:val="00575329"/>
    <w:rsid w:val="00590AA2"/>
    <w:rsid w:val="005A156D"/>
    <w:rsid w:val="005A2720"/>
    <w:rsid w:val="005B4DD5"/>
    <w:rsid w:val="005C74CA"/>
    <w:rsid w:val="005F3093"/>
    <w:rsid w:val="005F412D"/>
    <w:rsid w:val="005F6525"/>
    <w:rsid w:val="005F6961"/>
    <w:rsid w:val="00620B38"/>
    <w:rsid w:val="00630D1B"/>
    <w:rsid w:val="00645D72"/>
    <w:rsid w:val="006565F2"/>
    <w:rsid w:val="00685CAC"/>
    <w:rsid w:val="00692167"/>
    <w:rsid w:val="006A4A5B"/>
    <w:rsid w:val="006B78CB"/>
    <w:rsid w:val="006D2383"/>
    <w:rsid w:val="006D4FCF"/>
    <w:rsid w:val="006E3527"/>
    <w:rsid w:val="00732438"/>
    <w:rsid w:val="0073316A"/>
    <w:rsid w:val="0074054B"/>
    <w:rsid w:val="007502F7"/>
    <w:rsid w:val="00766C4C"/>
    <w:rsid w:val="007D2D20"/>
    <w:rsid w:val="00801522"/>
    <w:rsid w:val="00823ED8"/>
    <w:rsid w:val="00825718"/>
    <w:rsid w:val="0089247D"/>
    <w:rsid w:val="008A3410"/>
    <w:rsid w:val="008B4458"/>
    <w:rsid w:val="008E1D54"/>
    <w:rsid w:val="00901AFA"/>
    <w:rsid w:val="00915A2F"/>
    <w:rsid w:val="00934EC9"/>
    <w:rsid w:val="00966A89"/>
    <w:rsid w:val="00991A38"/>
    <w:rsid w:val="009C2121"/>
    <w:rsid w:val="009C3765"/>
    <w:rsid w:val="009C430F"/>
    <w:rsid w:val="00A04BFA"/>
    <w:rsid w:val="00A47DB0"/>
    <w:rsid w:val="00A828B8"/>
    <w:rsid w:val="00A836D6"/>
    <w:rsid w:val="00A944BF"/>
    <w:rsid w:val="00AA1B06"/>
    <w:rsid w:val="00AC01FA"/>
    <w:rsid w:val="00B05171"/>
    <w:rsid w:val="00B13FCC"/>
    <w:rsid w:val="00B16AB9"/>
    <w:rsid w:val="00B177AC"/>
    <w:rsid w:val="00B25CB0"/>
    <w:rsid w:val="00B57C34"/>
    <w:rsid w:val="00B65E42"/>
    <w:rsid w:val="00B6624F"/>
    <w:rsid w:val="00B7799A"/>
    <w:rsid w:val="00B8083B"/>
    <w:rsid w:val="00B850CF"/>
    <w:rsid w:val="00B97D3B"/>
    <w:rsid w:val="00BA4365"/>
    <w:rsid w:val="00BA606B"/>
    <w:rsid w:val="00BC1BE5"/>
    <w:rsid w:val="00BC1CA9"/>
    <w:rsid w:val="00BD7D03"/>
    <w:rsid w:val="00BF181D"/>
    <w:rsid w:val="00C23FBA"/>
    <w:rsid w:val="00C31414"/>
    <w:rsid w:val="00C50B19"/>
    <w:rsid w:val="00C65800"/>
    <w:rsid w:val="00CA45EC"/>
    <w:rsid w:val="00CC7A9F"/>
    <w:rsid w:val="00CD0472"/>
    <w:rsid w:val="00D16E3A"/>
    <w:rsid w:val="00D33028"/>
    <w:rsid w:val="00D34A26"/>
    <w:rsid w:val="00D43501"/>
    <w:rsid w:val="00DC20B7"/>
    <w:rsid w:val="00E11A4D"/>
    <w:rsid w:val="00E43ACC"/>
    <w:rsid w:val="00E77F43"/>
    <w:rsid w:val="00E95B02"/>
    <w:rsid w:val="00EA4DD5"/>
    <w:rsid w:val="00EC211C"/>
    <w:rsid w:val="00EE02C1"/>
    <w:rsid w:val="00F0063A"/>
    <w:rsid w:val="00F03668"/>
    <w:rsid w:val="00F20057"/>
    <w:rsid w:val="00F2659A"/>
    <w:rsid w:val="00F324AA"/>
    <w:rsid w:val="00F47E15"/>
    <w:rsid w:val="00F51FDC"/>
    <w:rsid w:val="00F605E2"/>
    <w:rsid w:val="00F81037"/>
    <w:rsid w:val="00FA494B"/>
    <w:rsid w:val="00FA5DA7"/>
    <w:rsid w:val="00FB2D28"/>
    <w:rsid w:val="00FC1960"/>
    <w:rsid w:val="00FC2486"/>
    <w:rsid w:val="00FD1645"/>
    <w:rsid w:val="00FD19A6"/>
    <w:rsid w:val="00FD4865"/>
    <w:rsid w:val="00FD670C"/>
    <w:rsid w:val="00FF5F12"/>
    <w:rsid w:val="013633C7"/>
    <w:rsid w:val="0178323D"/>
    <w:rsid w:val="01971FC8"/>
    <w:rsid w:val="01A06A27"/>
    <w:rsid w:val="0218517A"/>
    <w:rsid w:val="02391FCE"/>
    <w:rsid w:val="02477024"/>
    <w:rsid w:val="02802A0F"/>
    <w:rsid w:val="02825F75"/>
    <w:rsid w:val="02886966"/>
    <w:rsid w:val="029516ED"/>
    <w:rsid w:val="02E27DE3"/>
    <w:rsid w:val="032022A3"/>
    <w:rsid w:val="03815E9D"/>
    <w:rsid w:val="03ED2C0E"/>
    <w:rsid w:val="04393B54"/>
    <w:rsid w:val="0557375E"/>
    <w:rsid w:val="057D772B"/>
    <w:rsid w:val="058B6879"/>
    <w:rsid w:val="059F569A"/>
    <w:rsid w:val="05A401A1"/>
    <w:rsid w:val="05BC1176"/>
    <w:rsid w:val="05C55370"/>
    <w:rsid w:val="05C84768"/>
    <w:rsid w:val="05F955E5"/>
    <w:rsid w:val="06295B57"/>
    <w:rsid w:val="0641448A"/>
    <w:rsid w:val="065D21A5"/>
    <w:rsid w:val="0662439A"/>
    <w:rsid w:val="0677081F"/>
    <w:rsid w:val="07194579"/>
    <w:rsid w:val="089D2F99"/>
    <w:rsid w:val="08B604FF"/>
    <w:rsid w:val="08FE34EC"/>
    <w:rsid w:val="090A4EA7"/>
    <w:rsid w:val="09975595"/>
    <w:rsid w:val="09D475DF"/>
    <w:rsid w:val="09EF4349"/>
    <w:rsid w:val="0C546B0A"/>
    <w:rsid w:val="0C561423"/>
    <w:rsid w:val="0C673795"/>
    <w:rsid w:val="0C692A8D"/>
    <w:rsid w:val="0CAD6BCC"/>
    <w:rsid w:val="0D1216AC"/>
    <w:rsid w:val="0DAF607B"/>
    <w:rsid w:val="0E2777BF"/>
    <w:rsid w:val="0E68666F"/>
    <w:rsid w:val="0E930358"/>
    <w:rsid w:val="0EB839DB"/>
    <w:rsid w:val="0EBC5E77"/>
    <w:rsid w:val="0F5077A7"/>
    <w:rsid w:val="0F9D2F97"/>
    <w:rsid w:val="0FED510B"/>
    <w:rsid w:val="102E03BD"/>
    <w:rsid w:val="112D589C"/>
    <w:rsid w:val="114106CD"/>
    <w:rsid w:val="11747855"/>
    <w:rsid w:val="11F72DE8"/>
    <w:rsid w:val="122A2978"/>
    <w:rsid w:val="1280062C"/>
    <w:rsid w:val="12A60323"/>
    <w:rsid w:val="12E12BD0"/>
    <w:rsid w:val="13DC3149"/>
    <w:rsid w:val="147305E8"/>
    <w:rsid w:val="147E086B"/>
    <w:rsid w:val="14C54A0C"/>
    <w:rsid w:val="157941AC"/>
    <w:rsid w:val="15E004C7"/>
    <w:rsid w:val="15E95DF4"/>
    <w:rsid w:val="15EC4689"/>
    <w:rsid w:val="15F368CF"/>
    <w:rsid w:val="16160B12"/>
    <w:rsid w:val="168B1483"/>
    <w:rsid w:val="173155B2"/>
    <w:rsid w:val="1733434A"/>
    <w:rsid w:val="179706CB"/>
    <w:rsid w:val="17D053D4"/>
    <w:rsid w:val="181131D1"/>
    <w:rsid w:val="18220E45"/>
    <w:rsid w:val="182A54EC"/>
    <w:rsid w:val="189F7F07"/>
    <w:rsid w:val="18D94C5F"/>
    <w:rsid w:val="18E862CE"/>
    <w:rsid w:val="193757EC"/>
    <w:rsid w:val="19455192"/>
    <w:rsid w:val="19FB68D9"/>
    <w:rsid w:val="1A2B0FAE"/>
    <w:rsid w:val="1A5B3849"/>
    <w:rsid w:val="1AF756C7"/>
    <w:rsid w:val="1B320257"/>
    <w:rsid w:val="1BDB151A"/>
    <w:rsid w:val="1C264DEB"/>
    <w:rsid w:val="1C8F05E5"/>
    <w:rsid w:val="1CBA113D"/>
    <w:rsid w:val="1D3B4054"/>
    <w:rsid w:val="1DF724B9"/>
    <w:rsid w:val="1EA4154A"/>
    <w:rsid w:val="1EAD6E69"/>
    <w:rsid w:val="1EB55822"/>
    <w:rsid w:val="1F3B7FDC"/>
    <w:rsid w:val="1FC75560"/>
    <w:rsid w:val="1FEF3349"/>
    <w:rsid w:val="20015608"/>
    <w:rsid w:val="202C0CE4"/>
    <w:rsid w:val="20480EC3"/>
    <w:rsid w:val="204975D7"/>
    <w:rsid w:val="209A6AAE"/>
    <w:rsid w:val="20E7427C"/>
    <w:rsid w:val="20F51A46"/>
    <w:rsid w:val="21042365"/>
    <w:rsid w:val="21CC50FF"/>
    <w:rsid w:val="22BD58AC"/>
    <w:rsid w:val="22D54E41"/>
    <w:rsid w:val="2350311B"/>
    <w:rsid w:val="237D7884"/>
    <w:rsid w:val="23A77FCC"/>
    <w:rsid w:val="23FF0479"/>
    <w:rsid w:val="242C0F8A"/>
    <w:rsid w:val="245274DE"/>
    <w:rsid w:val="24784F98"/>
    <w:rsid w:val="256320EA"/>
    <w:rsid w:val="256632F4"/>
    <w:rsid w:val="2579439E"/>
    <w:rsid w:val="26071651"/>
    <w:rsid w:val="261D013D"/>
    <w:rsid w:val="26417AF9"/>
    <w:rsid w:val="264A2CED"/>
    <w:rsid w:val="272851AB"/>
    <w:rsid w:val="27546272"/>
    <w:rsid w:val="288C18E4"/>
    <w:rsid w:val="28AB32E5"/>
    <w:rsid w:val="28BC6FB5"/>
    <w:rsid w:val="28EC6D10"/>
    <w:rsid w:val="293B6D8B"/>
    <w:rsid w:val="294523FD"/>
    <w:rsid w:val="29D205C1"/>
    <w:rsid w:val="29F0601A"/>
    <w:rsid w:val="2A1A573E"/>
    <w:rsid w:val="2A382D76"/>
    <w:rsid w:val="2B421474"/>
    <w:rsid w:val="2C2771A0"/>
    <w:rsid w:val="2C8B3963"/>
    <w:rsid w:val="2CC54C6F"/>
    <w:rsid w:val="2CD701C5"/>
    <w:rsid w:val="2CEA4E6A"/>
    <w:rsid w:val="2CFE2D96"/>
    <w:rsid w:val="2D0933B4"/>
    <w:rsid w:val="2DA05024"/>
    <w:rsid w:val="2E333D30"/>
    <w:rsid w:val="2E6656B4"/>
    <w:rsid w:val="2EFA3816"/>
    <w:rsid w:val="2EFC35DD"/>
    <w:rsid w:val="2F6337D4"/>
    <w:rsid w:val="2FA44A68"/>
    <w:rsid w:val="2FE370CF"/>
    <w:rsid w:val="30026C55"/>
    <w:rsid w:val="300400C6"/>
    <w:rsid w:val="301A6D0C"/>
    <w:rsid w:val="307A6476"/>
    <w:rsid w:val="3084627D"/>
    <w:rsid w:val="30BE7489"/>
    <w:rsid w:val="30D81656"/>
    <w:rsid w:val="30EF090F"/>
    <w:rsid w:val="30F1735E"/>
    <w:rsid w:val="310851C6"/>
    <w:rsid w:val="314C1543"/>
    <w:rsid w:val="318066F2"/>
    <w:rsid w:val="31C22C53"/>
    <w:rsid w:val="31D85513"/>
    <w:rsid w:val="322A3EDD"/>
    <w:rsid w:val="32AA7E70"/>
    <w:rsid w:val="32C44CAA"/>
    <w:rsid w:val="32D31DC3"/>
    <w:rsid w:val="330E0F50"/>
    <w:rsid w:val="3371686B"/>
    <w:rsid w:val="34871454"/>
    <w:rsid w:val="34EF4ACF"/>
    <w:rsid w:val="351211C5"/>
    <w:rsid w:val="351F6530"/>
    <w:rsid w:val="357D59F0"/>
    <w:rsid w:val="35B63E07"/>
    <w:rsid w:val="35BC507C"/>
    <w:rsid w:val="35D4601B"/>
    <w:rsid w:val="35F2667D"/>
    <w:rsid w:val="362C2C3B"/>
    <w:rsid w:val="36CB0B16"/>
    <w:rsid w:val="371C21C3"/>
    <w:rsid w:val="371F6A8B"/>
    <w:rsid w:val="37BF4855"/>
    <w:rsid w:val="37E03CA5"/>
    <w:rsid w:val="38207737"/>
    <w:rsid w:val="38D54565"/>
    <w:rsid w:val="39CC1515"/>
    <w:rsid w:val="3A260A28"/>
    <w:rsid w:val="3B4170E0"/>
    <w:rsid w:val="3BB47E6A"/>
    <w:rsid w:val="3C7A1941"/>
    <w:rsid w:val="3D34068E"/>
    <w:rsid w:val="3D496F05"/>
    <w:rsid w:val="3DAC5E2F"/>
    <w:rsid w:val="3E026E01"/>
    <w:rsid w:val="3E0A7E38"/>
    <w:rsid w:val="3E891EE4"/>
    <w:rsid w:val="3ED2138E"/>
    <w:rsid w:val="3F023807"/>
    <w:rsid w:val="3F677C6C"/>
    <w:rsid w:val="40040E07"/>
    <w:rsid w:val="40216BE5"/>
    <w:rsid w:val="4056227D"/>
    <w:rsid w:val="4064725F"/>
    <w:rsid w:val="40C70D29"/>
    <w:rsid w:val="41096900"/>
    <w:rsid w:val="41150C8B"/>
    <w:rsid w:val="41AA64CC"/>
    <w:rsid w:val="41BB2EE1"/>
    <w:rsid w:val="41FF1827"/>
    <w:rsid w:val="420F7381"/>
    <w:rsid w:val="421976F5"/>
    <w:rsid w:val="42250281"/>
    <w:rsid w:val="4235051A"/>
    <w:rsid w:val="423E4438"/>
    <w:rsid w:val="42E70A3B"/>
    <w:rsid w:val="42FA0E43"/>
    <w:rsid w:val="432D2D6E"/>
    <w:rsid w:val="43825C02"/>
    <w:rsid w:val="43A221EF"/>
    <w:rsid w:val="43F23BF5"/>
    <w:rsid w:val="440F0471"/>
    <w:rsid w:val="4467081F"/>
    <w:rsid w:val="44692957"/>
    <w:rsid w:val="44925EFF"/>
    <w:rsid w:val="44D12396"/>
    <w:rsid w:val="457B6973"/>
    <w:rsid w:val="45A65D24"/>
    <w:rsid w:val="463D7824"/>
    <w:rsid w:val="46913392"/>
    <w:rsid w:val="46DB4468"/>
    <w:rsid w:val="46E72624"/>
    <w:rsid w:val="47A440E5"/>
    <w:rsid w:val="47AB7EA1"/>
    <w:rsid w:val="47B13824"/>
    <w:rsid w:val="487C19F7"/>
    <w:rsid w:val="48896094"/>
    <w:rsid w:val="48901C6A"/>
    <w:rsid w:val="48A17CC1"/>
    <w:rsid w:val="49003FBF"/>
    <w:rsid w:val="493F0F77"/>
    <w:rsid w:val="4A0D77C9"/>
    <w:rsid w:val="4AD74252"/>
    <w:rsid w:val="4AF94D8A"/>
    <w:rsid w:val="4AFB4CA1"/>
    <w:rsid w:val="4B032863"/>
    <w:rsid w:val="4B68420E"/>
    <w:rsid w:val="4BC67131"/>
    <w:rsid w:val="4BDE4F7C"/>
    <w:rsid w:val="4BFD6D53"/>
    <w:rsid w:val="4C110F07"/>
    <w:rsid w:val="4C996B1F"/>
    <w:rsid w:val="4C9F3D8F"/>
    <w:rsid w:val="4CAC7576"/>
    <w:rsid w:val="4D0E2826"/>
    <w:rsid w:val="4D5979A9"/>
    <w:rsid w:val="4D6C02F1"/>
    <w:rsid w:val="4DF52BF6"/>
    <w:rsid w:val="4E362F06"/>
    <w:rsid w:val="4E4F5489"/>
    <w:rsid w:val="4EA21A45"/>
    <w:rsid w:val="4EA31467"/>
    <w:rsid w:val="4F164B79"/>
    <w:rsid w:val="4F291F46"/>
    <w:rsid w:val="4F3D63A7"/>
    <w:rsid w:val="4F6948B8"/>
    <w:rsid w:val="4F6C0575"/>
    <w:rsid w:val="4F866A06"/>
    <w:rsid w:val="4F911F02"/>
    <w:rsid w:val="4FAD28F3"/>
    <w:rsid w:val="4FEB298D"/>
    <w:rsid w:val="50622A0D"/>
    <w:rsid w:val="50906A11"/>
    <w:rsid w:val="50B64E44"/>
    <w:rsid w:val="50C6298E"/>
    <w:rsid w:val="50CD5344"/>
    <w:rsid w:val="50D019FA"/>
    <w:rsid w:val="520D4AA9"/>
    <w:rsid w:val="524A4636"/>
    <w:rsid w:val="527973FB"/>
    <w:rsid w:val="528C3D00"/>
    <w:rsid w:val="536947CA"/>
    <w:rsid w:val="53DA0E43"/>
    <w:rsid w:val="53E41547"/>
    <w:rsid w:val="53E91739"/>
    <w:rsid w:val="54483FA1"/>
    <w:rsid w:val="546223B4"/>
    <w:rsid w:val="546C4E62"/>
    <w:rsid w:val="54862EB5"/>
    <w:rsid w:val="54997CBD"/>
    <w:rsid w:val="54AE3328"/>
    <w:rsid w:val="55DB199B"/>
    <w:rsid w:val="567D477E"/>
    <w:rsid w:val="569545E8"/>
    <w:rsid w:val="56F01246"/>
    <w:rsid w:val="57072C74"/>
    <w:rsid w:val="57612EAF"/>
    <w:rsid w:val="577838ED"/>
    <w:rsid w:val="57A445A4"/>
    <w:rsid w:val="57CC6A03"/>
    <w:rsid w:val="57F661B0"/>
    <w:rsid w:val="57FF4B1A"/>
    <w:rsid w:val="58933BB8"/>
    <w:rsid w:val="589D4361"/>
    <w:rsid w:val="599042E4"/>
    <w:rsid w:val="59CD3496"/>
    <w:rsid w:val="59D53236"/>
    <w:rsid w:val="5A050210"/>
    <w:rsid w:val="5A2418DD"/>
    <w:rsid w:val="5A8768FD"/>
    <w:rsid w:val="5B4438A9"/>
    <w:rsid w:val="5BD21E43"/>
    <w:rsid w:val="5C543EE8"/>
    <w:rsid w:val="5C8B05F7"/>
    <w:rsid w:val="5CDC2F76"/>
    <w:rsid w:val="5CF61B75"/>
    <w:rsid w:val="5D4E54CF"/>
    <w:rsid w:val="5D7D75A4"/>
    <w:rsid w:val="5D845F98"/>
    <w:rsid w:val="5DD001D4"/>
    <w:rsid w:val="5DEB476D"/>
    <w:rsid w:val="5E1410A4"/>
    <w:rsid w:val="5E3A52E3"/>
    <w:rsid w:val="5EED3509"/>
    <w:rsid w:val="5FBC42A2"/>
    <w:rsid w:val="601B4847"/>
    <w:rsid w:val="60BC251F"/>
    <w:rsid w:val="613244E0"/>
    <w:rsid w:val="61670C73"/>
    <w:rsid w:val="6186408C"/>
    <w:rsid w:val="6261409C"/>
    <w:rsid w:val="62BE133E"/>
    <w:rsid w:val="62E33902"/>
    <w:rsid w:val="63192E26"/>
    <w:rsid w:val="637B78D5"/>
    <w:rsid w:val="63B3264D"/>
    <w:rsid w:val="640E6E45"/>
    <w:rsid w:val="643017C6"/>
    <w:rsid w:val="6468565F"/>
    <w:rsid w:val="64CF6CD4"/>
    <w:rsid w:val="64E41CA4"/>
    <w:rsid w:val="651D1AF7"/>
    <w:rsid w:val="656227B0"/>
    <w:rsid w:val="65720D7B"/>
    <w:rsid w:val="65CC1669"/>
    <w:rsid w:val="65F413C2"/>
    <w:rsid w:val="666745CF"/>
    <w:rsid w:val="66707C36"/>
    <w:rsid w:val="66AE3E35"/>
    <w:rsid w:val="671A579A"/>
    <w:rsid w:val="671B56FD"/>
    <w:rsid w:val="6789078A"/>
    <w:rsid w:val="67E429C1"/>
    <w:rsid w:val="689F789A"/>
    <w:rsid w:val="68DE2F09"/>
    <w:rsid w:val="69057F1C"/>
    <w:rsid w:val="692E5863"/>
    <w:rsid w:val="694D1C1F"/>
    <w:rsid w:val="69637900"/>
    <w:rsid w:val="69832745"/>
    <w:rsid w:val="69B46FA9"/>
    <w:rsid w:val="69EB578B"/>
    <w:rsid w:val="6B40058A"/>
    <w:rsid w:val="6B4F32FD"/>
    <w:rsid w:val="6B621AC0"/>
    <w:rsid w:val="6B92046C"/>
    <w:rsid w:val="6B96190E"/>
    <w:rsid w:val="6C601764"/>
    <w:rsid w:val="6C752962"/>
    <w:rsid w:val="6C8B5F8A"/>
    <w:rsid w:val="6CF171EC"/>
    <w:rsid w:val="6CF64E6A"/>
    <w:rsid w:val="6D2C0523"/>
    <w:rsid w:val="6E0C40AE"/>
    <w:rsid w:val="6EA908CD"/>
    <w:rsid w:val="6EBC7FB2"/>
    <w:rsid w:val="6EE51274"/>
    <w:rsid w:val="6F6927A7"/>
    <w:rsid w:val="6F751C0C"/>
    <w:rsid w:val="701A2F5D"/>
    <w:rsid w:val="707C3128"/>
    <w:rsid w:val="709F0092"/>
    <w:rsid w:val="70D80F19"/>
    <w:rsid w:val="711C6782"/>
    <w:rsid w:val="718F4F3E"/>
    <w:rsid w:val="72327CDB"/>
    <w:rsid w:val="723B162F"/>
    <w:rsid w:val="723C57B5"/>
    <w:rsid w:val="7241752C"/>
    <w:rsid w:val="724C6E4D"/>
    <w:rsid w:val="724F44DF"/>
    <w:rsid w:val="72603A5B"/>
    <w:rsid w:val="729E35FC"/>
    <w:rsid w:val="72D70CE0"/>
    <w:rsid w:val="734D7D71"/>
    <w:rsid w:val="742F06AC"/>
    <w:rsid w:val="74765578"/>
    <w:rsid w:val="748661E8"/>
    <w:rsid w:val="74A12A1B"/>
    <w:rsid w:val="74BF44F4"/>
    <w:rsid w:val="74DF332E"/>
    <w:rsid w:val="74E02C25"/>
    <w:rsid w:val="751E4B58"/>
    <w:rsid w:val="76EB1E00"/>
    <w:rsid w:val="7739743C"/>
    <w:rsid w:val="77700299"/>
    <w:rsid w:val="77763558"/>
    <w:rsid w:val="77CA2AF5"/>
    <w:rsid w:val="780250DD"/>
    <w:rsid w:val="78AE47CF"/>
    <w:rsid w:val="78C83755"/>
    <w:rsid w:val="78CE4C87"/>
    <w:rsid w:val="79BD4A0E"/>
    <w:rsid w:val="79D135DD"/>
    <w:rsid w:val="7A221D8A"/>
    <w:rsid w:val="7A294005"/>
    <w:rsid w:val="7A3B3EB8"/>
    <w:rsid w:val="7AB227E0"/>
    <w:rsid w:val="7B8A27D8"/>
    <w:rsid w:val="7BB11A02"/>
    <w:rsid w:val="7BE53D9C"/>
    <w:rsid w:val="7C514044"/>
    <w:rsid w:val="7C5A5F26"/>
    <w:rsid w:val="7C617C7F"/>
    <w:rsid w:val="7C8537AF"/>
    <w:rsid w:val="7CDB66B6"/>
    <w:rsid w:val="7D016BDD"/>
    <w:rsid w:val="7D6F24B7"/>
    <w:rsid w:val="7E9E5786"/>
    <w:rsid w:val="7EBD59E0"/>
    <w:rsid w:val="7EBE6E90"/>
    <w:rsid w:val="7EC715AB"/>
    <w:rsid w:val="7EEB07E2"/>
    <w:rsid w:val="7EF73F03"/>
    <w:rsid w:val="7F1725D2"/>
    <w:rsid w:val="7F5E43BE"/>
    <w:rsid w:val="7F697D15"/>
    <w:rsid w:val="7FA71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spacing w:before="0" w:beforeAutospacing="1" w:after="0" w:afterAutospacing="1"/>
      <w:ind w:left="0" w:right="0"/>
      <w:jc w:val="left"/>
    </w:pPr>
    <w:rPr>
      <w:kern w:val="0"/>
      <w:sz w:val="24"/>
      <w:lang w:val="en-US" w:eastAsia="zh-CN" w:bidi="ar"/>
    </w:rPr>
  </w:style>
  <w:style w:type="paragraph" w:customStyle="1" w:styleId="7">
    <w:name w:val="p17"/>
    <w:basedOn w:val="1"/>
    <w:qFormat/>
    <w:uiPriority w:val="0"/>
    <w:pPr>
      <w:widowControl/>
      <w:spacing w:before="100" w:after="100"/>
      <w:jc w:val="left"/>
    </w:pPr>
    <w:rPr>
      <w:rFonts w:ascii="宋体" w:hAnsi="宋体" w:cs="宋体"/>
      <w:kern w:val="0"/>
      <w:sz w:val="24"/>
      <w:szCs w:val="24"/>
    </w:rPr>
  </w:style>
  <w:style w:type="character" w:customStyle="1" w:styleId="8">
    <w:name w:val="页眉 Char"/>
    <w:basedOn w:val="5"/>
    <w:link w:val="3"/>
    <w:semiHidden/>
    <w:qFormat/>
    <w:uiPriority w:val="99"/>
    <w:rPr>
      <w:kern w:val="2"/>
      <w:sz w:val="18"/>
      <w:szCs w:val="18"/>
    </w:rPr>
  </w:style>
  <w:style w:type="character" w:customStyle="1" w:styleId="9">
    <w:name w:val="页脚 Char"/>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245</Words>
  <Characters>1402</Characters>
  <Lines>11</Lines>
  <Paragraphs>3</Paragraphs>
  <ScaleCrop>false</ScaleCrop>
  <LinksUpToDate>false</LinksUpToDate>
  <CharactersWithSpaces>1644</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2015-10-12T03:13:00Z</dcterms:created>
  <dc:creator>admin</dc:creator>
  <cp:lastModifiedBy>Administrator</cp:lastModifiedBy>
  <cp:lastPrinted>2018-06-06T07:20:00Z</cp:lastPrinted>
  <dcterms:modified xsi:type="dcterms:W3CDTF">2018-12-27T03:01:07Z</dcterms:modified>
  <dc:title>食品药品行政处罚文书</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