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6"/>
        <w:spacing w:before="0" w:after="0"/>
        <w:jc w:val="center"/>
        <w:rPr>
          <w:rFonts w:ascii="黑体" w:hAnsi="黑体" w:eastAsia="黑体"/>
          <w:b/>
          <w:color w:val="000000"/>
          <w:sz w:val="32"/>
        </w:rPr>
      </w:pPr>
      <w:r>
        <w:rPr>
          <w:rFonts w:hint="eastAsia" w:ascii="黑体" w:hAnsi="黑体" w:eastAsia="黑体"/>
          <w:b/>
          <w:color w:val="000000"/>
          <w:sz w:val="32"/>
        </w:rPr>
        <w:t>食品药品行政处罚文书</w:t>
      </w:r>
    </w:p>
    <w:p>
      <w:pPr>
        <w:autoSpaceDE w:val="0"/>
        <w:autoSpaceDN w:val="0"/>
        <w:jc w:val="center"/>
        <w:rPr>
          <w:b/>
          <w:color w:val="000000"/>
          <w:kern w:val="0"/>
          <w:sz w:val="44"/>
        </w:rPr>
      </w:pPr>
      <w:r>
        <w:rPr>
          <w:rFonts w:hint="eastAsia"/>
          <w:b/>
          <w:color w:val="000000"/>
          <w:kern w:val="0"/>
          <w:sz w:val="44"/>
        </w:rPr>
        <w:t>行政处罚决定书</w:t>
      </w:r>
    </w:p>
    <w:p>
      <w:pPr>
        <w:autoSpaceDE w:val="0"/>
        <w:autoSpaceDN w:val="0"/>
        <w:ind w:right="400"/>
        <w:jc w:val="center"/>
        <w:rPr>
          <w:rFonts w:ascii="仿宋_GB2312" w:hAnsi="仿宋" w:eastAsia="仿宋_GB2312"/>
          <w:color w:val="000000"/>
          <w:kern w:val="0"/>
          <w:szCs w:val="21"/>
        </w:rPr>
      </w:pPr>
      <w:r>
        <w:rPr>
          <w:rFonts w:hint="eastAsia" w:ascii="仿宋_GB2312" w:hAnsi="仿宋" w:eastAsia="仿宋_GB2312"/>
          <w:color w:val="000000"/>
          <w:sz w:val="20"/>
        </w:rPr>
        <w:t xml:space="preserve">                        </w:t>
      </w:r>
      <w:r>
        <w:rPr>
          <w:rFonts w:hint="eastAsia" w:ascii="仿宋_GB2312" w:hAnsi="仿宋" w:eastAsia="仿宋_GB2312"/>
          <w:color w:val="000000"/>
          <w:szCs w:val="21"/>
        </w:rPr>
        <w:t>（增新）食药监食</w:t>
      </w:r>
      <w:r>
        <w:rPr>
          <w:rFonts w:hint="eastAsia" w:ascii="仿宋_GB2312" w:hAnsi="仿宋" w:eastAsia="仿宋_GB2312"/>
          <w:color w:val="000000"/>
          <w:kern w:val="0"/>
          <w:szCs w:val="21"/>
        </w:rPr>
        <w:t>罚</w:t>
      </w:r>
      <w:r>
        <w:rPr>
          <w:rFonts w:hint="eastAsia" w:ascii="仿宋_GB2312" w:hAnsi="仿宋" w:eastAsia="仿宋_GB2312"/>
          <w:color w:val="000000"/>
          <w:szCs w:val="21"/>
        </w:rPr>
        <w:t>〔2018〕51</w:t>
      </w:r>
      <w:r>
        <w:rPr>
          <w:rFonts w:hint="eastAsia" w:ascii="仿宋_GB2312" w:hAnsi="仿宋" w:eastAsia="仿宋_GB2312"/>
          <w:color w:val="000000"/>
          <w:kern w:val="0"/>
          <w:szCs w:val="21"/>
        </w:rPr>
        <w:t>号          第1页  共4页</w:t>
      </w:r>
    </w:p>
    <w:p>
      <w:pPr>
        <w:spacing w:line="560" w:lineRule="exact"/>
        <w:rPr>
          <w:rFonts w:ascii="仿宋_GB2312" w:hAnsi="仿宋" w:eastAsia="仿宋_GB2312"/>
          <w:bCs/>
          <w:color w:val="000000"/>
          <w:sz w:val="32"/>
          <w:szCs w:val="32"/>
        </w:rPr>
      </w:pPr>
      <w:r>
        <w:rPr>
          <w:rFonts w:ascii="仿宋_GB2312" w:hAnsi="仿宋" w:eastAsia="仿宋_GB2312"/>
          <w:color w:val="000000"/>
          <w:sz w:val="32"/>
          <w:szCs w:val="32"/>
        </w:rPr>
        <w:pict>
          <v:line id="Line 2" o:spid="_x0000_s1026" o:spt="20" style="position:absolute;left:0pt;margin-left:-9.75pt;margin-top:0pt;height:0.05pt;width:442.2pt;z-index:251658240;mso-width-relative:page;mso-height-relative:page;" coordsize="21600,21600">
            <v:path arrowok="t"/>
            <v:fill focussize="0,0"/>
            <v:stroke weight="1.5pt"/>
            <v:imagedata o:title=""/>
            <o:lock v:ext="edit"/>
          </v:line>
        </w:pict>
      </w:r>
      <w:r>
        <w:rPr>
          <w:rFonts w:hint="eastAsia" w:ascii="仿宋_GB2312" w:hAnsi="仿宋_GB2312" w:eastAsia="仿宋_GB2312" w:cs="仿宋_GB2312"/>
          <w:color w:val="000000"/>
          <w:kern w:val="0"/>
          <w:sz w:val="32"/>
          <w:szCs w:val="32"/>
        </w:rPr>
        <w:t>当事人：</w:t>
      </w:r>
      <w:r>
        <w:rPr>
          <w:rFonts w:hint="eastAsia" w:ascii="仿宋_GB2312" w:hAnsi="仿宋" w:eastAsia="仿宋_GB2312"/>
          <w:color w:val="000000"/>
          <w:sz w:val="32"/>
          <w:szCs w:val="32"/>
        </w:rPr>
        <w:t>卢秀华（广州市增城万和商场）</w:t>
      </w:r>
    </w:p>
    <w:p>
      <w:pPr>
        <w:spacing w:line="560" w:lineRule="exact"/>
        <w:rPr>
          <w:rFonts w:ascii="仿宋_GB2312" w:hAnsi="仿宋" w:eastAsia="仿宋_GB2312"/>
          <w:bCs/>
          <w:color w:val="000000"/>
          <w:sz w:val="32"/>
          <w:szCs w:val="32"/>
        </w:rPr>
      </w:pPr>
      <w:r>
        <w:rPr>
          <w:rFonts w:hint="eastAsia" w:ascii="仿宋_GB2312" w:hAnsi="仿宋" w:eastAsia="仿宋_GB2312" w:cs="仿宋"/>
          <w:color w:val="000000"/>
          <w:kern w:val="0"/>
          <w:sz w:val="32"/>
          <w:szCs w:val="32"/>
        </w:rPr>
        <w:t>地址（住址）：</w:t>
      </w:r>
      <w:r>
        <w:rPr>
          <w:rFonts w:hint="eastAsia" w:ascii="仿宋_GB2312" w:hAnsi="仿宋" w:eastAsia="仿宋_GB2312"/>
          <w:color w:val="000000"/>
          <w:sz w:val="32"/>
          <w:szCs w:val="32"/>
        </w:rPr>
        <w:t>广州市增城新塘镇久裕村大岖围久裕商贸城一楼</w:t>
      </w:r>
      <w:r>
        <w:rPr>
          <w:rFonts w:hint="eastAsia" w:ascii="仿宋_GB2312" w:hAnsi="仿宋" w:eastAsia="仿宋_GB2312"/>
          <w:bCs/>
          <w:color w:val="000000"/>
          <w:sz w:val="32"/>
          <w:szCs w:val="32"/>
        </w:rPr>
        <w:t xml:space="preserve">         </w:t>
      </w:r>
      <w:r>
        <w:rPr>
          <w:rFonts w:hint="eastAsia" w:ascii="仿宋_GB2312" w:hAnsi="仿宋" w:eastAsia="仿宋_GB2312" w:cs="仿宋"/>
          <w:color w:val="000000"/>
          <w:kern w:val="0"/>
          <w:sz w:val="32"/>
          <w:szCs w:val="32"/>
        </w:rPr>
        <w:t>邮编：511340</w:t>
      </w:r>
    </w:p>
    <w:p>
      <w:pPr>
        <w:spacing w:line="560" w:lineRule="exact"/>
        <w:rPr>
          <w:rFonts w:ascii="仿宋_GB2312" w:hAnsi="仿宋" w:eastAsia="仿宋_GB2312" w:cs="仿宋"/>
          <w:color w:val="000000"/>
          <w:kern w:val="0"/>
          <w:sz w:val="32"/>
          <w:szCs w:val="32"/>
        </w:rPr>
      </w:pPr>
      <w:r>
        <w:rPr>
          <w:rFonts w:hint="eastAsia" w:ascii="仿宋_GB2312" w:hAnsi="仿宋" w:eastAsia="仿宋_GB2312" w:cs="仿宋"/>
          <w:color w:val="000000"/>
          <w:kern w:val="0"/>
          <w:sz w:val="32"/>
          <w:szCs w:val="32"/>
        </w:rPr>
        <w:t xml:space="preserve">其他资质证明：《营业执照》        </w:t>
      </w:r>
    </w:p>
    <w:p>
      <w:pPr>
        <w:spacing w:line="560" w:lineRule="exac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统一社会信用代码：</w:t>
      </w:r>
      <w:r>
        <w:rPr>
          <w:rFonts w:ascii="仿宋_GB2312" w:hAnsi="仿宋_GB2312" w:eastAsia="仿宋_GB2312" w:cs="仿宋_GB2312"/>
          <w:color w:val="000000"/>
          <w:kern w:val="0"/>
          <w:sz w:val="32"/>
          <w:szCs w:val="32"/>
        </w:rPr>
        <w:t>92440101L77887300J</w:t>
      </w:r>
    </w:p>
    <w:p>
      <w:pPr>
        <w:spacing w:line="560" w:lineRule="exact"/>
        <w:rPr>
          <w:rFonts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法定代表人（负责人）：</w:t>
      </w:r>
      <w:r>
        <w:rPr>
          <w:rFonts w:hint="eastAsia" w:ascii="仿宋_GB2312" w:hAnsi="仿宋" w:eastAsia="仿宋_GB2312"/>
          <w:color w:val="000000"/>
          <w:sz w:val="32"/>
          <w:szCs w:val="32"/>
        </w:rPr>
        <w:t>卢秀华</w:t>
      </w:r>
      <w:r>
        <w:rPr>
          <w:rFonts w:hint="eastAsia" w:ascii="仿宋_GB2312" w:hAnsi="仿宋_GB2312" w:eastAsia="仿宋_GB2312" w:cs="仿宋_GB2312"/>
          <w:color w:val="000000"/>
          <w:kern w:val="0"/>
          <w:sz w:val="32"/>
          <w:szCs w:val="32"/>
        </w:rPr>
        <w:t xml:space="preserve">     性别：</w:t>
      </w:r>
      <w:r>
        <w:rPr>
          <w:rFonts w:hint="eastAsia" w:ascii="仿宋_GB2312" w:hAnsi="仿宋_GB2312" w:eastAsia="仿宋_GB2312" w:cs="仿宋_GB2312"/>
          <w:color w:val="000000"/>
          <w:sz w:val="32"/>
          <w:szCs w:val="32"/>
          <w:lang w:val="en-US" w:eastAsia="zh-CN"/>
        </w:rPr>
        <w:t>X</w:t>
      </w:r>
      <w:r>
        <w:rPr>
          <w:rFonts w:hint="eastAsia" w:ascii="仿宋_GB2312" w:hAnsi="仿宋_GB2312" w:eastAsia="仿宋_GB2312" w:cs="仿宋_GB2312"/>
          <w:color w:val="000000"/>
          <w:sz w:val="32"/>
          <w:szCs w:val="32"/>
        </w:rPr>
        <w:t xml:space="preserve">      </w:t>
      </w:r>
    </w:p>
    <w:p>
      <w:pPr>
        <w:spacing w:line="560" w:lineRule="exact"/>
        <w:rPr>
          <w:rFonts w:hint="eastAsia" w:ascii="仿宋_GB2312" w:hAnsi="仿宋_GB2312" w:eastAsia="仿宋_GB2312" w:cs="仿宋_GB2312"/>
          <w:bCs/>
          <w:color w:val="000000"/>
          <w:sz w:val="32"/>
          <w:szCs w:val="32"/>
          <w:lang w:val="en-US" w:eastAsia="zh-CN"/>
        </w:rPr>
      </w:pPr>
      <w:r>
        <w:rPr>
          <w:rFonts w:hint="eastAsia" w:ascii="仿宋_GB2312" w:hAnsi="仿宋_GB2312" w:eastAsia="仿宋_GB2312" w:cs="仿宋_GB2312"/>
          <w:color w:val="000000"/>
          <w:sz w:val="32"/>
          <w:szCs w:val="32"/>
        </w:rPr>
        <w:t>身份证号码：</w:t>
      </w:r>
      <w:r>
        <w:rPr>
          <w:rFonts w:hint="eastAsia" w:ascii="仿宋_GB2312" w:hAnsi="仿宋_GB2312" w:eastAsia="仿宋_GB2312" w:cs="仿宋_GB2312"/>
          <w:bCs/>
          <w:color w:val="000000"/>
          <w:sz w:val="32"/>
          <w:szCs w:val="32"/>
          <w:lang w:val="en-US" w:eastAsia="zh-CN"/>
        </w:rPr>
        <w:t>XXXXXXXXXXXXXXXXXXXX</w:t>
      </w:r>
    </w:p>
    <w:p>
      <w:pPr>
        <w:spacing w:line="560" w:lineRule="exact"/>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bCs/>
          <w:color w:val="000000"/>
          <w:sz w:val="32"/>
          <w:szCs w:val="32"/>
        </w:rPr>
        <w:t>住址：</w:t>
      </w:r>
      <w:r>
        <w:rPr>
          <w:rFonts w:hint="eastAsia" w:ascii="仿宋_GB2312" w:hAnsi="仿宋_GB2312" w:eastAsia="仿宋_GB2312" w:cs="仿宋_GB2312"/>
          <w:bCs/>
          <w:color w:val="000000"/>
          <w:sz w:val="32"/>
          <w:szCs w:val="32"/>
          <w:lang w:val="en-US" w:eastAsia="zh-CN"/>
        </w:rPr>
        <w:t>XXXXXXXXXXXXXXXXXXXXXXXX</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560" w:lineRule="exact"/>
        <w:rPr>
          <w:rFonts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违法事实：</w:t>
      </w:r>
    </w:p>
    <w:p>
      <w:pPr>
        <w:tabs>
          <w:tab w:val="right" w:pos="8306"/>
        </w:tabs>
        <w:spacing w:line="560" w:lineRule="exact"/>
        <w:ind w:firstLine="640" w:firstLineChars="200"/>
        <w:rPr>
          <w:rFonts w:ascii="仿宋_GB2312" w:hAnsi="Arial" w:eastAsia="仿宋_GB2312" w:cs="Arial"/>
          <w:bCs/>
          <w:color w:val="000000"/>
          <w:sz w:val="32"/>
          <w:szCs w:val="32"/>
        </w:rPr>
      </w:pPr>
      <w:r>
        <w:rPr>
          <w:rFonts w:hint="eastAsia" w:ascii="仿宋_GB2312" w:hAnsi="Arial" w:eastAsia="仿宋_GB2312" w:cs="Arial"/>
          <w:bCs/>
          <w:color w:val="000000"/>
          <w:sz w:val="32"/>
          <w:szCs w:val="32"/>
        </w:rPr>
        <w:t>2018年5月16日，我局执法人员根据群众的投诉举报线索，依法对位于广州市增城新塘镇久裕村大岖围久裕商贸城一楼的你单位进行核查。现场检查发现货架上有超过保质期的龙鱼丝（标示保质期为2018年5月6日，重量0.234kg，价格19.1元）1罐、龙鱼丝（标示保质期为2018年5月6日，重量0.225kg，价格18.4元）1罐；现场未发现超过保质期的“油炸馒头”。我局依法对涉案物品进行扣押。</w:t>
      </w:r>
    </w:p>
    <w:p>
      <w:pPr>
        <w:tabs>
          <w:tab w:val="right" w:pos="8306"/>
        </w:tabs>
        <w:spacing w:line="560" w:lineRule="exact"/>
        <w:ind w:firstLine="640" w:firstLineChars="200"/>
        <w:jc w:val="center"/>
        <w:rPr>
          <w:rFonts w:ascii="黑体" w:hAnsi="黑体" w:eastAsia="黑体"/>
          <w:b/>
          <w:color w:val="000000"/>
          <w:sz w:val="32"/>
        </w:rPr>
      </w:pPr>
      <w:r>
        <w:rPr>
          <w:rFonts w:hint="eastAsia" w:ascii="仿宋_GB2312" w:hAnsi="Arial" w:eastAsia="仿宋_GB2312" w:cs="Arial"/>
          <w:bCs/>
          <w:color w:val="000000"/>
          <w:sz w:val="32"/>
          <w:szCs w:val="32"/>
        </w:rPr>
        <w:t>经调查，你单位确认了举报人2018年4月30日购买的“油炸馒头”（标示生产日期2018年4月21日，保质期：2018年4月28日）、2018年5月8日购买的“龙鱼丝”（标示打称日期2018年4月6日，保质期2018年5月6日）均是从你单位售出，因工作人员的疏忽导致过期。其中，“油炸馒头”是你单位店内现场制售的，因你单位不能提供销售</w:t>
      </w:r>
      <w:r>
        <w:rPr>
          <w:rFonts w:hint="eastAsia" w:ascii="黑体" w:hAnsi="黑体" w:eastAsia="黑体"/>
          <w:b/>
          <w:color w:val="000000"/>
          <w:sz w:val="32"/>
        </w:rPr>
        <w:t>食品药品行政处罚文书</w:t>
      </w:r>
    </w:p>
    <w:p>
      <w:pPr>
        <w:autoSpaceDE w:val="0"/>
        <w:autoSpaceDN w:val="0"/>
        <w:jc w:val="center"/>
        <w:rPr>
          <w:b/>
          <w:color w:val="000000"/>
          <w:kern w:val="0"/>
          <w:sz w:val="44"/>
        </w:rPr>
      </w:pPr>
      <w:r>
        <w:rPr>
          <w:rFonts w:hint="eastAsia"/>
          <w:b/>
          <w:color w:val="000000"/>
          <w:kern w:val="0"/>
          <w:sz w:val="44"/>
        </w:rPr>
        <w:t>行政处罚决定书(副页)</w:t>
      </w:r>
    </w:p>
    <w:p>
      <w:pPr>
        <w:autoSpaceDE w:val="0"/>
        <w:autoSpaceDN w:val="0"/>
        <w:ind w:right="400"/>
        <w:jc w:val="center"/>
        <w:rPr>
          <w:rFonts w:ascii="仿宋_GB2312" w:hAnsi="仿宋" w:eastAsia="仿宋_GB2312"/>
          <w:color w:val="000000"/>
          <w:kern w:val="0"/>
          <w:szCs w:val="21"/>
        </w:rPr>
      </w:pPr>
      <w:r>
        <w:rPr>
          <w:rFonts w:ascii="仿宋_GB2312" w:hAnsi="仿宋" w:eastAsia="仿宋_GB2312"/>
          <w:color w:val="000000"/>
          <w:sz w:val="20"/>
        </w:rPr>
        <w:pict>
          <v:line id="_x0000_s1032" o:spid="_x0000_s1032" o:spt="20" style="position:absolute;left:0pt;margin-left:-20.25pt;margin-top:14.85pt;height:0.05pt;width:442.2pt;z-index:251667456;mso-width-relative:page;mso-height-relative:page;" coordsize="21600,21600">
            <v:path arrowok="t"/>
            <v:fill focussize="0,0"/>
            <v:stroke weight="1.5pt"/>
            <v:imagedata o:title=""/>
            <o:lock v:ext="edit"/>
          </v:line>
        </w:pict>
      </w:r>
      <w:r>
        <w:rPr>
          <w:rFonts w:hint="eastAsia" w:ascii="仿宋_GB2312" w:hAnsi="仿宋" w:eastAsia="仿宋_GB2312"/>
          <w:color w:val="000000"/>
          <w:sz w:val="20"/>
        </w:rPr>
        <w:t xml:space="preserve">                        </w:t>
      </w:r>
      <w:r>
        <w:rPr>
          <w:rFonts w:hint="eastAsia" w:ascii="仿宋_GB2312" w:hAnsi="仿宋" w:eastAsia="仿宋_GB2312"/>
          <w:color w:val="000000"/>
          <w:szCs w:val="21"/>
        </w:rPr>
        <w:t>（增新）食药监食</w:t>
      </w:r>
      <w:r>
        <w:rPr>
          <w:rFonts w:hint="eastAsia" w:ascii="仿宋_GB2312" w:hAnsi="仿宋" w:eastAsia="仿宋_GB2312"/>
          <w:color w:val="000000"/>
          <w:kern w:val="0"/>
          <w:szCs w:val="21"/>
        </w:rPr>
        <w:t>罚</w:t>
      </w:r>
      <w:r>
        <w:rPr>
          <w:rFonts w:hint="eastAsia" w:ascii="仿宋_GB2312" w:hAnsi="仿宋" w:eastAsia="仿宋_GB2312"/>
          <w:color w:val="000000"/>
          <w:szCs w:val="21"/>
        </w:rPr>
        <w:t>〔2018〕51</w:t>
      </w:r>
      <w:r>
        <w:rPr>
          <w:rFonts w:hint="eastAsia" w:ascii="仿宋_GB2312" w:hAnsi="仿宋" w:eastAsia="仿宋_GB2312"/>
          <w:color w:val="000000"/>
          <w:kern w:val="0"/>
          <w:szCs w:val="21"/>
        </w:rPr>
        <w:t>号         第2页  共4页</w:t>
      </w:r>
    </w:p>
    <w:p>
      <w:pPr>
        <w:tabs>
          <w:tab w:val="right" w:pos="8306"/>
        </w:tabs>
        <w:spacing w:line="560" w:lineRule="exact"/>
        <w:jc w:val="left"/>
        <w:rPr>
          <w:rFonts w:ascii="仿宋_GB2312" w:hAnsi="Arial" w:eastAsia="仿宋_GB2312" w:cs="Arial"/>
          <w:bCs/>
          <w:color w:val="000000"/>
          <w:sz w:val="32"/>
          <w:szCs w:val="32"/>
        </w:rPr>
      </w:pPr>
      <w:r>
        <w:rPr>
          <w:rFonts w:hint="eastAsia" w:ascii="仿宋_GB2312" w:hAnsi="Arial" w:eastAsia="仿宋_GB2312" w:cs="Arial"/>
          <w:bCs/>
          <w:color w:val="000000"/>
          <w:sz w:val="32"/>
          <w:szCs w:val="32"/>
        </w:rPr>
        <w:t>单据，且现场检查时未发现超过保质期的情况，故只能认定涉案货值为你单位销售给举报人的4元，违法所得无法计算；“龙鱼丝”是你单位于2018年4月1日从东莞市桥中食品有限公司购进的，购进价是46元/ kg，共购进了10kg，销售价是81.6元/kg，因你单位无法提供销售单，只能认定你单位销售过期“龙鱼丝”的涉案货值为现场查获的37.5元以及销售给举报人的17.6元共计55.1元，违法所得为销售给举报人的7.69元。综上，可认定的你单位销售的过期食品的涉案货值为59.1元，违法所得为7.69元。你单位销售超过保质期的食品的行为，违反了《中华人民共和国食品安全法》第三十四条第（十）项的规定。</w:t>
      </w:r>
      <w:r>
        <w:rPr>
          <w:rFonts w:hint="eastAsia" w:ascii="仿宋_GB2312" w:hAnsi="仿宋" w:eastAsia="仿宋_GB2312"/>
          <w:color w:val="000000"/>
          <w:sz w:val="32"/>
          <w:szCs w:val="32"/>
        </w:rPr>
        <w:t>“禁止生产经营下列食品、食品添加剂、食品相关产品：……（十）标注虚假生产日期、保质期或者超过保质期的食品、食品添加剂；……”的规定。</w:t>
      </w:r>
    </w:p>
    <w:p>
      <w:pPr>
        <w:widowControl/>
        <w:spacing w:line="560" w:lineRule="exact"/>
        <w:rPr>
          <w:rFonts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相关证据：</w:t>
      </w:r>
    </w:p>
    <w:p>
      <w:pPr>
        <w:widowControl/>
        <w:spacing w:line="560" w:lineRule="exact"/>
        <w:ind w:firstLine="640" w:firstLineChars="200"/>
        <w:rPr>
          <w:rFonts w:ascii="仿宋_GB2312" w:hAnsi="仿宋" w:eastAsia="仿宋_GB2312"/>
          <w:color w:val="000000"/>
          <w:sz w:val="32"/>
          <w:szCs w:val="32"/>
        </w:rPr>
      </w:pPr>
      <w:r>
        <w:rPr>
          <w:rFonts w:hint="eastAsia" w:ascii="仿宋_GB2312" w:hAnsi="仿宋" w:eastAsia="仿宋_GB2312"/>
          <w:color w:val="000000"/>
          <w:sz w:val="32"/>
          <w:szCs w:val="32"/>
        </w:rPr>
        <w:t>1、广州市增城万和商场的《营业执照》和《食品经营许可证》复印件各1份；2、负责人卢秀华、受委托人蒲健身份证复印件及委托书各1份；3、现场检查笔录和询问调查笔录各1份；4、现场检查照片4张；5、进货来源资料1份。</w:t>
      </w:r>
    </w:p>
    <w:p>
      <w:pPr>
        <w:widowControl/>
        <w:spacing w:line="560" w:lineRule="exact"/>
        <w:rPr>
          <w:rFonts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行政处罚依据和种类：</w:t>
      </w:r>
    </w:p>
    <w:p>
      <w:pPr>
        <w:widowControl/>
        <w:spacing w:line="560" w:lineRule="exact"/>
        <w:ind w:firstLine="640" w:firstLineChars="200"/>
        <w:rPr>
          <w:rFonts w:ascii="仿宋_GB2312" w:hAnsi="仿宋_GB2312" w:eastAsia="仿宋_GB2312" w:cs="仿宋_GB2312"/>
          <w:b/>
          <w:bCs/>
          <w:color w:val="000000"/>
          <w:kern w:val="0"/>
          <w:sz w:val="32"/>
          <w:szCs w:val="32"/>
        </w:rPr>
      </w:pPr>
      <w:r>
        <w:rPr>
          <w:rFonts w:hint="eastAsia" w:ascii="仿宋_GB2312" w:hAnsi="仿宋" w:eastAsia="仿宋_GB2312"/>
          <w:color w:val="000000"/>
          <w:sz w:val="32"/>
          <w:szCs w:val="32"/>
        </w:rPr>
        <w:t>对于你单位销售超过保质期的食品的行为，依据《中华</w:t>
      </w:r>
    </w:p>
    <w:p>
      <w:pPr>
        <w:pStyle w:val="6"/>
        <w:spacing w:before="0" w:after="0"/>
        <w:jc w:val="center"/>
        <w:rPr>
          <w:rFonts w:ascii="黑体" w:hAnsi="黑体" w:eastAsia="黑体"/>
          <w:b/>
          <w:color w:val="000000"/>
          <w:sz w:val="32"/>
        </w:rPr>
      </w:pPr>
      <w:r>
        <w:rPr>
          <w:rFonts w:hint="eastAsia" w:ascii="黑体" w:hAnsi="黑体" w:eastAsia="黑体"/>
          <w:b/>
          <w:color w:val="000000"/>
          <w:sz w:val="32"/>
        </w:rPr>
        <w:t>食品药品行政处罚文书</w:t>
      </w:r>
    </w:p>
    <w:p>
      <w:pPr>
        <w:autoSpaceDE w:val="0"/>
        <w:autoSpaceDN w:val="0"/>
        <w:jc w:val="center"/>
        <w:rPr>
          <w:b/>
          <w:color w:val="000000"/>
          <w:kern w:val="0"/>
          <w:sz w:val="44"/>
        </w:rPr>
      </w:pPr>
      <w:r>
        <w:rPr>
          <w:rFonts w:hint="eastAsia"/>
          <w:b/>
          <w:color w:val="000000"/>
          <w:kern w:val="0"/>
          <w:sz w:val="44"/>
        </w:rPr>
        <w:t>行政处罚决定书(副页)</w:t>
      </w:r>
    </w:p>
    <w:p>
      <w:pPr>
        <w:autoSpaceDE w:val="0"/>
        <w:autoSpaceDN w:val="0"/>
        <w:ind w:right="400"/>
        <w:jc w:val="center"/>
        <w:rPr>
          <w:rFonts w:ascii="仿宋_GB2312" w:hAnsi="仿宋" w:eastAsia="仿宋_GB2312"/>
          <w:color w:val="000000"/>
          <w:kern w:val="0"/>
          <w:szCs w:val="21"/>
        </w:rPr>
      </w:pPr>
      <w:r>
        <w:rPr>
          <w:rFonts w:ascii="仿宋_GB2312" w:hAnsi="Arial" w:eastAsia="仿宋_GB2312" w:cs="Arial"/>
          <w:color w:val="000000"/>
          <w:szCs w:val="21"/>
        </w:rPr>
        <w:pict>
          <v:line id="_x0000_s1033" o:spid="_x0000_s1033" o:spt="20" style="position:absolute;left:0pt;margin-left:-14.25pt;margin-top:14.8pt;height:0.05pt;width:442.2pt;z-index:251669504;mso-width-relative:page;mso-height-relative:page;" coordsize="21600,21600">
            <v:path arrowok="t"/>
            <v:fill focussize="0,0"/>
            <v:stroke weight="1.5pt"/>
            <v:imagedata o:title=""/>
            <o:lock v:ext="edit"/>
          </v:line>
        </w:pict>
      </w:r>
      <w:r>
        <w:rPr>
          <w:rFonts w:hint="eastAsia" w:ascii="仿宋_GB2312" w:hAnsi="仿宋" w:eastAsia="仿宋_GB2312"/>
          <w:color w:val="000000"/>
          <w:sz w:val="20"/>
        </w:rPr>
        <w:t xml:space="preserve">                        </w:t>
      </w:r>
      <w:r>
        <w:rPr>
          <w:rFonts w:hint="eastAsia" w:ascii="仿宋_GB2312" w:hAnsi="仿宋" w:eastAsia="仿宋_GB2312"/>
          <w:color w:val="000000"/>
          <w:szCs w:val="21"/>
        </w:rPr>
        <w:t>（增新）食药监食</w:t>
      </w:r>
      <w:r>
        <w:rPr>
          <w:rFonts w:hint="eastAsia" w:ascii="仿宋_GB2312" w:hAnsi="仿宋" w:eastAsia="仿宋_GB2312"/>
          <w:color w:val="000000"/>
          <w:kern w:val="0"/>
          <w:szCs w:val="21"/>
        </w:rPr>
        <w:t>罚</w:t>
      </w:r>
      <w:r>
        <w:rPr>
          <w:rFonts w:hint="eastAsia" w:ascii="仿宋_GB2312" w:hAnsi="仿宋" w:eastAsia="仿宋_GB2312"/>
          <w:color w:val="000000"/>
          <w:szCs w:val="21"/>
        </w:rPr>
        <w:t>〔2018〕51</w:t>
      </w:r>
      <w:r>
        <w:rPr>
          <w:rFonts w:hint="eastAsia" w:ascii="仿宋_GB2312" w:hAnsi="仿宋" w:eastAsia="仿宋_GB2312"/>
          <w:color w:val="000000"/>
          <w:kern w:val="0"/>
          <w:szCs w:val="21"/>
        </w:rPr>
        <w:t>号         第3页  共4页</w:t>
      </w:r>
    </w:p>
    <w:p>
      <w:pPr>
        <w:pStyle w:val="6"/>
        <w:spacing w:before="0" w:after="0" w:line="560" w:lineRule="exact"/>
        <w:rPr>
          <w:rFonts w:ascii="仿宋_GB2312" w:hAnsi="仿宋" w:eastAsia="仿宋_GB2312"/>
          <w:color w:val="000000"/>
          <w:sz w:val="32"/>
          <w:szCs w:val="32"/>
        </w:rPr>
      </w:pPr>
      <w:r>
        <w:rPr>
          <w:rFonts w:hint="eastAsia" w:ascii="仿宋_GB2312" w:hAnsi="仿宋" w:eastAsia="仿宋_GB2312"/>
          <w:color w:val="000000"/>
          <w:sz w:val="32"/>
          <w:szCs w:val="32"/>
        </w:rPr>
        <w:t>人民共和国食品安全法》第一百二十四条第一款第（五）项“违反本法规定，有下列情形之一，尚不构成犯罪的，由县级以上人民政府食品药品监督管理部门没收违法所得和违法生产经营的食品、食品添加剂，并可以没收用于违法生产经营的工具、设备、原料等物品；违法生产经营的食品、食品添加剂货值金额不足一万元的，并处五万元以上十万元以</w:t>
      </w:r>
    </w:p>
    <w:p>
      <w:pPr>
        <w:pStyle w:val="6"/>
        <w:spacing w:before="0" w:after="0" w:line="560" w:lineRule="exact"/>
        <w:rPr>
          <w:rFonts w:ascii="仿宋_GB2312" w:hAnsi="仿宋" w:eastAsia="仿宋_GB2312"/>
          <w:color w:val="000000"/>
          <w:sz w:val="32"/>
          <w:szCs w:val="32"/>
        </w:rPr>
      </w:pPr>
      <w:r>
        <w:rPr>
          <w:rFonts w:hint="eastAsia" w:ascii="仿宋_GB2312" w:hAnsi="仿宋" w:eastAsia="仿宋_GB2312"/>
          <w:color w:val="000000"/>
          <w:sz w:val="32"/>
          <w:szCs w:val="32"/>
        </w:rPr>
        <w:t>下罚款；货值金额一万元以上的，并处货值金额十倍以上二十倍以下罚款；情节严重的，吊销许可证：……(五)生产经</w:t>
      </w:r>
    </w:p>
    <w:p>
      <w:pPr>
        <w:pStyle w:val="6"/>
        <w:spacing w:before="0" w:after="0" w:line="560" w:lineRule="exact"/>
        <w:rPr>
          <w:rFonts w:ascii="仿宋_GB2312" w:hAnsi="仿宋" w:eastAsia="仿宋_GB2312"/>
          <w:color w:val="000000"/>
          <w:sz w:val="32"/>
          <w:szCs w:val="32"/>
        </w:rPr>
      </w:pPr>
      <w:r>
        <w:rPr>
          <w:rFonts w:hint="eastAsia" w:ascii="仿宋_GB2312" w:hAnsi="仿宋" w:eastAsia="仿宋_GB2312"/>
          <w:color w:val="000000"/>
          <w:sz w:val="32"/>
          <w:szCs w:val="32"/>
        </w:rPr>
        <w:t>营标注虚假生产日期、保质期或者超过保质期的食品、食品添加剂；……”的规定，鉴于你单位涉案货值小（</w:t>
      </w:r>
      <w:r>
        <w:rPr>
          <w:rFonts w:hint="eastAsia" w:ascii="仿宋_GB2312" w:hAnsi="Arial" w:eastAsia="仿宋_GB2312" w:cs="Arial"/>
          <w:bCs/>
          <w:color w:val="000000"/>
          <w:sz w:val="32"/>
          <w:szCs w:val="32"/>
        </w:rPr>
        <w:t>59.1</w:t>
      </w:r>
      <w:r>
        <w:rPr>
          <w:rFonts w:hint="eastAsia" w:ascii="仿宋_GB2312" w:hAnsi="仿宋" w:eastAsia="仿宋_GB2312"/>
          <w:color w:val="000000"/>
          <w:sz w:val="32"/>
          <w:szCs w:val="32"/>
        </w:rPr>
        <w:t>元），积极配合我局进行调查，违法行为轻微并及时纠正，且危害</w:t>
      </w:r>
    </w:p>
    <w:p>
      <w:pPr>
        <w:pStyle w:val="6"/>
        <w:spacing w:before="0" w:after="0" w:line="560" w:lineRule="exact"/>
        <w:rPr>
          <w:rFonts w:ascii="仿宋_GB2312" w:hAnsi="仿宋" w:eastAsia="仿宋_GB2312"/>
          <w:color w:val="000000"/>
          <w:sz w:val="32"/>
          <w:szCs w:val="32"/>
        </w:rPr>
      </w:pPr>
      <w:r>
        <w:rPr>
          <w:rFonts w:hint="eastAsia" w:ascii="仿宋_GB2312" w:hAnsi="仿宋" w:eastAsia="仿宋_GB2312"/>
          <w:color w:val="000000"/>
          <w:sz w:val="32"/>
          <w:szCs w:val="32"/>
        </w:rPr>
        <w:t>后果较为轻微，本局决定对你单位减轻处罚如下：1、没收违法物品（详见（增新）食药监食查扣〔2018〕D10号扣押物品清单）；2、没收违法所得7.69元；3、罚款5000元。</w:t>
      </w:r>
    </w:p>
    <w:p>
      <w:pPr>
        <w:widowControl/>
        <w:spacing w:line="560" w:lineRule="exact"/>
        <w:ind w:firstLine="640" w:firstLineChars="200"/>
        <w:jc w:val="left"/>
        <w:rPr>
          <w:rFonts w:ascii="仿宋_GB2312" w:hAnsi="仿宋" w:eastAsia="仿宋_GB2312"/>
          <w:color w:val="000000"/>
          <w:sz w:val="32"/>
          <w:szCs w:val="32"/>
        </w:rPr>
      </w:pPr>
      <w:r>
        <w:rPr>
          <w:rFonts w:hint="eastAsia" w:ascii="仿宋_GB2312" w:hAnsi="仿宋" w:eastAsia="仿宋_GB2312"/>
          <w:color w:val="000000"/>
          <w:sz w:val="32"/>
          <w:szCs w:val="32"/>
        </w:rPr>
        <w:t>请你单位在接到本处罚决定书之日起15日内将罚没款缴到广州市非税收入缴款通知书</w:t>
      </w:r>
      <w:r>
        <w:rPr>
          <w:rFonts w:hint="eastAsia" w:ascii="仿宋_GB2312" w:hAnsi="仿宋_GB2312" w:eastAsia="仿宋_GB2312" w:cs="仿宋_GB2312"/>
          <w:sz w:val="32"/>
          <w:szCs w:val="32"/>
        </w:rPr>
        <w:t>上指定的</w:t>
      </w:r>
      <w:r>
        <w:rPr>
          <w:rFonts w:hint="eastAsia" w:ascii="仿宋_GB2312" w:hAnsi="仿宋_GB2312" w:eastAsia="仿宋_GB2312" w:cs="仿宋_GB2312"/>
          <w:color w:val="000000"/>
          <w:kern w:val="0"/>
          <w:sz w:val="32"/>
          <w:szCs w:val="32"/>
        </w:rPr>
        <w:t>银行。逾期不缴纳罚没款的，根据《中华人民共和国行政处罚法》第五十一条第一项的规定，每日按罚款数额的3%加处罚款，并将依法申请人民法院强制执行。</w:t>
      </w:r>
    </w:p>
    <w:p>
      <w:pPr>
        <w:pStyle w:val="6"/>
        <w:spacing w:before="0" w:after="0" w:line="560" w:lineRule="exact"/>
        <w:ind w:firstLine="640" w:firstLineChars="200"/>
        <w:rPr>
          <w:rFonts w:ascii="仿宋_GB2312" w:eastAsia="仿宋_GB2312"/>
          <w:sz w:val="32"/>
          <w:szCs w:val="32"/>
        </w:rPr>
      </w:pPr>
      <w:r>
        <w:rPr>
          <w:rFonts w:hint="eastAsia" w:ascii="仿宋_GB2312" w:eastAsia="仿宋_GB2312"/>
          <w:sz w:val="32"/>
          <w:szCs w:val="32"/>
        </w:rPr>
        <w:t>如不服本处罚决定，可在接到本处罚决定书之日起60日内向广州市食品药品监督管理局或者广州市增城区人民政府申请行政复议，复议机关地址和电话分别为广州市荔湾</w:t>
      </w:r>
    </w:p>
    <w:p>
      <w:pPr>
        <w:pStyle w:val="6"/>
        <w:spacing w:before="0" w:after="0"/>
        <w:jc w:val="center"/>
        <w:rPr>
          <w:rFonts w:ascii="黑体" w:hAnsi="黑体" w:eastAsia="黑体"/>
          <w:b/>
          <w:color w:val="000000"/>
          <w:sz w:val="32"/>
        </w:rPr>
      </w:pPr>
      <w:r>
        <w:rPr>
          <w:rFonts w:hint="eastAsia" w:ascii="黑体" w:hAnsi="黑体" w:eastAsia="黑体"/>
          <w:b/>
          <w:color w:val="000000"/>
          <w:sz w:val="32"/>
        </w:rPr>
        <w:t>食品药品行政处罚文书</w:t>
      </w:r>
    </w:p>
    <w:p>
      <w:pPr>
        <w:autoSpaceDE w:val="0"/>
        <w:autoSpaceDN w:val="0"/>
        <w:jc w:val="center"/>
        <w:rPr>
          <w:b/>
          <w:color w:val="000000"/>
          <w:kern w:val="0"/>
          <w:sz w:val="44"/>
        </w:rPr>
      </w:pPr>
      <w:r>
        <w:rPr>
          <w:rFonts w:hint="eastAsia"/>
          <w:b/>
          <w:color w:val="000000"/>
          <w:kern w:val="0"/>
          <w:sz w:val="44"/>
        </w:rPr>
        <w:t>行政处罚决定书(副页)</w:t>
      </w:r>
    </w:p>
    <w:p>
      <w:pPr>
        <w:autoSpaceDE w:val="0"/>
        <w:autoSpaceDN w:val="0"/>
        <w:ind w:right="400"/>
        <w:jc w:val="center"/>
        <w:rPr>
          <w:rFonts w:ascii="仿宋_GB2312" w:hAnsi="仿宋" w:eastAsia="仿宋_GB2312"/>
          <w:color w:val="000000"/>
          <w:kern w:val="0"/>
          <w:szCs w:val="21"/>
        </w:rPr>
      </w:pPr>
      <w:r>
        <w:rPr>
          <w:rFonts w:ascii="仿宋_GB2312" w:hAnsi="Arial" w:eastAsia="仿宋_GB2312" w:cs="Arial"/>
          <w:color w:val="000000"/>
          <w:szCs w:val="21"/>
        </w:rPr>
        <w:pict>
          <v:line id="_x0000_s1034" o:spid="_x0000_s1034" o:spt="20" style="position:absolute;left:0pt;margin-left:-14.25pt;margin-top:14.8pt;height:0.05pt;width:442.2pt;z-index:251671552;mso-width-relative:page;mso-height-relative:page;" coordsize="21600,21600">
            <v:path arrowok="t"/>
            <v:fill focussize="0,0"/>
            <v:stroke weight="1.5pt"/>
            <v:imagedata o:title=""/>
            <o:lock v:ext="edit"/>
          </v:line>
        </w:pict>
      </w:r>
      <w:r>
        <w:rPr>
          <w:rFonts w:hint="eastAsia" w:ascii="仿宋_GB2312" w:hAnsi="仿宋" w:eastAsia="仿宋_GB2312"/>
          <w:color w:val="000000"/>
          <w:sz w:val="20"/>
        </w:rPr>
        <w:t xml:space="preserve">                        </w:t>
      </w:r>
      <w:r>
        <w:rPr>
          <w:rFonts w:hint="eastAsia" w:ascii="仿宋_GB2312" w:hAnsi="仿宋" w:eastAsia="仿宋_GB2312"/>
          <w:color w:val="000000"/>
          <w:szCs w:val="21"/>
        </w:rPr>
        <w:t>（增新）食药监食</w:t>
      </w:r>
      <w:r>
        <w:rPr>
          <w:rFonts w:hint="eastAsia" w:ascii="仿宋_GB2312" w:hAnsi="仿宋" w:eastAsia="仿宋_GB2312"/>
          <w:color w:val="000000"/>
          <w:kern w:val="0"/>
          <w:szCs w:val="21"/>
        </w:rPr>
        <w:t>罚</w:t>
      </w:r>
      <w:r>
        <w:rPr>
          <w:rFonts w:hint="eastAsia" w:ascii="仿宋_GB2312" w:hAnsi="仿宋" w:eastAsia="仿宋_GB2312"/>
          <w:color w:val="000000"/>
          <w:szCs w:val="21"/>
        </w:rPr>
        <w:t>〔2018〕51</w:t>
      </w:r>
      <w:r>
        <w:rPr>
          <w:rFonts w:hint="eastAsia" w:ascii="仿宋_GB2312" w:hAnsi="仿宋" w:eastAsia="仿宋_GB2312"/>
          <w:color w:val="000000"/>
          <w:kern w:val="0"/>
          <w:szCs w:val="21"/>
        </w:rPr>
        <w:t>号         第4页  共4页</w:t>
      </w:r>
    </w:p>
    <w:p>
      <w:pPr>
        <w:spacing w:line="560" w:lineRule="exact"/>
        <w:rPr>
          <w:rFonts w:ascii="仿宋_GB2312" w:eastAsia="仿宋_GB2312"/>
          <w:sz w:val="32"/>
          <w:szCs w:val="32"/>
        </w:rPr>
      </w:pPr>
      <w:r>
        <w:rPr>
          <w:rFonts w:hint="eastAsia" w:ascii="仿宋_GB2312" w:eastAsia="仿宋_GB2312"/>
          <w:sz w:val="32"/>
          <w:szCs w:val="32"/>
        </w:rPr>
        <w:t>区彭城东路16号、81743215和广州市增城区荔城街惠民路1号426室、32829072，也可以于6个月内依法向广州铁路运输第一法院提起行政诉讼。</w:t>
      </w:r>
    </w:p>
    <w:p>
      <w:pPr>
        <w:spacing w:line="560" w:lineRule="exact"/>
        <w:ind w:firstLine="645"/>
        <w:rPr>
          <w:rFonts w:ascii="仿宋_GB2312" w:eastAsia="仿宋_GB2312"/>
          <w:sz w:val="32"/>
          <w:szCs w:val="32"/>
        </w:rPr>
      </w:pPr>
    </w:p>
    <w:p>
      <w:pPr>
        <w:spacing w:line="560" w:lineRule="exact"/>
        <w:ind w:firstLine="645"/>
        <w:rPr>
          <w:rFonts w:ascii="仿宋_GB2312" w:eastAsia="仿宋_GB2312"/>
          <w:sz w:val="32"/>
          <w:szCs w:val="32"/>
        </w:rPr>
      </w:pPr>
    </w:p>
    <w:p>
      <w:pPr>
        <w:widowControl/>
        <w:spacing w:line="560" w:lineRule="exact"/>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Cs w:val="21"/>
        </w:rPr>
        <w:t xml:space="preserve">                                 </w:t>
      </w:r>
      <w:r>
        <w:rPr>
          <w:rFonts w:hint="eastAsia" w:ascii="仿宋_GB2312" w:hAnsi="仿宋_GB2312" w:eastAsia="仿宋_GB2312" w:cs="仿宋_GB2312"/>
          <w:color w:val="000000"/>
          <w:kern w:val="0"/>
          <w:sz w:val="32"/>
          <w:szCs w:val="32"/>
        </w:rPr>
        <w:t>广州市增城区食品药品监督管理局</w:t>
      </w:r>
    </w:p>
    <w:p>
      <w:pPr>
        <w:widowControl/>
        <w:spacing w:line="560" w:lineRule="exact"/>
        <w:ind w:firstLine="4800" w:firstLineChars="15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2018年</w:t>
      </w:r>
      <w:r>
        <w:rPr>
          <w:rFonts w:hint="eastAsia" w:ascii="仿宋_GB2312" w:hAnsi="仿宋_GB2312" w:eastAsia="仿宋_GB2312" w:cs="仿宋_GB2312"/>
          <w:color w:val="000000"/>
          <w:kern w:val="0"/>
          <w:sz w:val="32"/>
          <w:szCs w:val="32"/>
          <w:lang w:val="en-US" w:eastAsia="zh-CN"/>
        </w:rPr>
        <w:t>9</w:t>
      </w:r>
      <w:r>
        <w:rPr>
          <w:rFonts w:hint="eastAsia" w:ascii="仿宋_GB2312" w:hAnsi="仿宋_GB2312" w:eastAsia="仿宋_GB2312" w:cs="仿宋_GB2312"/>
          <w:color w:val="000000"/>
          <w:kern w:val="0"/>
          <w:sz w:val="32"/>
          <w:szCs w:val="32"/>
        </w:rPr>
        <w:t>月</w:t>
      </w:r>
      <w:r>
        <w:rPr>
          <w:rFonts w:hint="eastAsia" w:ascii="仿宋_GB2312" w:hAnsi="仿宋_GB2312" w:eastAsia="仿宋_GB2312" w:cs="仿宋_GB2312"/>
          <w:color w:val="000000"/>
          <w:kern w:val="0"/>
          <w:sz w:val="32"/>
          <w:szCs w:val="32"/>
          <w:lang w:val="en-US" w:eastAsia="zh-CN"/>
        </w:rPr>
        <w:t>18</w:t>
      </w:r>
      <w:bookmarkStart w:id="0" w:name="_GoBack"/>
      <w:bookmarkEnd w:id="0"/>
      <w:r>
        <w:rPr>
          <w:rFonts w:hint="eastAsia" w:ascii="仿宋_GB2312" w:hAnsi="仿宋_GB2312" w:eastAsia="仿宋_GB2312" w:cs="仿宋_GB2312"/>
          <w:color w:val="000000"/>
          <w:kern w:val="0"/>
          <w:sz w:val="32"/>
          <w:szCs w:val="32"/>
        </w:rPr>
        <w:t>日</w:t>
      </w:r>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62895"/>
    </w:sdtPr>
    <w:sdtContent>
      <w:sdt>
        <w:sdtPr>
          <w:id w:val="98381352"/>
        </w:sdtPr>
        <w:sdtContent>
          <w:p>
            <w:pPr>
              <w:pStyle w:val="2"/>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4</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650A"/>
    <w:rsid w:val="0001453B"/>
    <w:rsid w:val="000175D6"/>
    <w:rsid w:val="00021B06"/>
    <w:rsid w:val="000348BF"/>
    <w:rsid w:val="00041B57"/>
    <w:rsid w:val="00051C4E"/>
    <w:rsid w:val="00070A16"/>
    <w:rsid w:val="000862F3"/>
    <w:rsid w:val="00091769"/>
    <w:rsid w:val="000A0226"/>
    <w:rsid w:val="000B213A"/>
    <w:rsid w:val="000B273D"/>
    <w:rsid w:val="000B3EDB"/>
    <w:rsid w:val="000D1110"/>
    <w:rsid w:val="00103DAE"/>
    <w:rsid w:val="00170831"/>
    <w:rsid w:val="001724F1"/>
    <w:rsid w:val="00172A27"/>
    <w:rsid w:val="00186E6C"/>
    <w:rsid w:val="00190F95"/>
    <w:rsid w:val="00196E84"/>
    <w:rsid w:val="00210CC1"/>
    <w:rsid w:val="00212A10"/>
    <w:rsid w:val="00214984"/>
    <w:rsid w:val="002509EA"/>
    <w:rsid w:val="00250C5A"/>
    <w:rsid w:val="002613FC"/>
    <w:rsid w:val="00290416"/>
    <w:rsid w:val="00294F73"/>
    <w:rsid w:val="002A19EA"/>
    <w:rsid w:val="002A3D72"/>
    <w:rsid w:val="002B15E8"/>
    <w:rsid w:val="002E0939"/>
    <w:rsid w:val="002E1853"/>
    <w:rsid w:val="002E310B"/>
    <w:rsid w:val="002E6B56"/>
    <w:rsid w:val="002E7D69"/>
    <w:rsid w:val="00320D30"/>
    <w:rsid w:val="0033779E"/>
    <w:rsid w:val="00341E64"/>
    <w:rsid w:val="003424C4"/>
    <w:rsid w:val="0034382A"/>
    <w:rsid w:val="00347BA8"/>
    <w:rsid w:val="00355A0D"/>
    <w:rsid w:val="003A57EE"/>
    <w:rsid w:val="003A65E6"/>
    <w:rsid w:val="003B6508"/>
    <w:rsid w:val="003B73F0"/>
    <w:rsid w:val="003C796A"/>
    <w:rsid w:val="003D6442"/>
    <w:rsid w:val="003E3219"/>
    <w:rsid w:val="00406B2B"/>
    <w:rsid w:val="00417A77"/>
    <w:rsid w:val="00454B1A"/>
    <w:rsid w:val="00455CC1"/>
    <w:rsid w:val="0047064C"/>
    <w:rsid w:val="004A02DE"/>
    <w:rsid w:val="004B33F2"/>
    <w:rsid w:val="005003F4"/>
    <w:rsid w:val="00510C4A"/>
    <w:rsid w:val="005132B7"/>
    <w:rsid w:val="00517A45"/>
    <w:rsid w:val="00542650"/>
    <w:rsid w:val="00564D57"/>
    <w:rsid w:val="00590AA2"/>
    <w:rsid w:val="005A2720"/>
    <w:rsid w:val="005B093D"/>
    <w:rsid w:val="005C74CA"/>
    <w:rsid w:val="005E512A"/>
    <w:rsid w:val="005F3093"/>
    <w:rsid w:val="005F412D"/>
    <w:rsid w:val="005F6961"/>
    <w:rsid w:val="0061738F"/>
    <w:rsid w:val="00620B38"/>
    <w:rsid w:val="00624010"/>
    <w:rsid w:val="00630D1B"/>
    <w:rsid w:val="00645D72"/>
    <w:rsid w:val="00685CAC"/>
    <w:rsid w:val="00692167"/>
    <w:rsid w:val="006B78CB"/>
    <w:rsid w:val="006D2383"/>
    <w:rsid w:val="006D4FCF"/>
    <w:rsid w:val="006F7B43"/>
    <w:rsid w:val="00713525"/>
    <w:rsid w:val="00716A47"/>
    <w:rsid w:val="0071730C"/>
    <w:rsid w:val="00733317"/>
    <w:rsid w:val="0074054B"/>
    <w:rsid w:val="007502F7"/>
    <w:rsid w:val="00766C4C"/>
    <w:rsid w:val="007D2D20"/>
    <w:rsid w:val="007D3540"/>
    <w:rsid w:val="007F2EFF"/>
    <w:rsid w:val="00801522"/>
    <w:rsid w:val="00823ED8"/>
    <w:rsid w:val="00825718"/>
    <w:rsid w:val="00837FB1"/>
    <w:rsid w:val="00873C44"/>
    <w:rsid w:val="0089247D"/>
    <w:rsid w:val="008B35D7"/>
    <w:rsid w:val="008B4458"/>
    <w:rsid w:val="008B65B8"/>
    <w:rsid w:val="008D6A71"/>
    <w:rsid w:val="00901AFA"/>
    <w:rsid w:val="00915A2F"/>
    <w:rsid w:val="00932D6D"/>
    <w:rsid w:val="00966A89"/>
    <w:rsid w:val="009827F9"/>
    <w:rsid w:val="00991A38"/>
    <w:rsid w:val="009C2121"/>
    <w:rsid w:val="00A04BFA"/>
    <w:rsid w:val="00A47DB0"/>
    <w:rsid w:val="00A5442C"/>
    <w:rsid w:val="00A836D6"/>
    <w:rsid w:val="00A944BF"/>
    <w:rsid w:val="00A97961"/>
    <w:rsid w:val="00AA1B06"/>
    <w:rsid w:val="00B05171"/>
    <w:rsid w:val="00B13F2D"/>
    <w:rsid w:val="00B13FCC"/>
    <w:rsid w:val="00B16AB9"/>
    <w:rsid w:val="00B177AC"/>
    <w:rsid w:val="00B25CB0"/>
    <w:rsid w:val="00B54882"/>
    <w:rsid w:val="00B57C34"/>
    <w:rsid w:val="00B6123D"/>
    <w:rsid w:val="00B65E42"/>
    <w:rsid w:val="00B6624F"/>
    <w:rsid w:val="00B7799A"/>
    <w:rsid w:val="00B8083B"/>
    <w:rsid w:val="00B91CE3"/>
    <w:rsid w:val="00B9331B"/>
    <w:rsid w:val="00B97D3B"/>
    <w:rsid w:val="00BD551C"/>
    <w:rsid w:val="00BD7D03"/>
    <w:rsid w:val="00BF181D"/>
    <w:rsid w:val="00C146DD"/>
    <w:rsid w:val="00C16815"/>
    <w:rsid w:val="00C23FBA"/>
    <w:rsid w:val="00C31414"/>
    <w:rsid w:val="00C44422"/>
    <w:rsid w:val="00C50B19"/>
    <w:rsid w:val="00C66906"/>
    <w:rsid w:val="00CC7A9F"/>
    <w:rsid w:val="00CF426D"/>
    <w:rsid w:val="00D15607"/>
    <w:rsid w:val="00D16E3A"/>
    <w:rsid w:val="00D34A26"/>
    <w:rsid w:val="00D54418"/>
    <w:rsid w:val="00D5671F"/>
    <w:rsid w:val="00D64710"/>
    <w:rsid w:val="00DA29B1"/>
    <w:rsid w:val="00DF1093"/>
    <w:rsid w:val="00E11A4D"/>
    <w:rsid w:val="00EA2C64"/>
    <w:rsid w:val="00EE02C1"/>
    <w:rsid w:val="00EE1A41"/>
    <w:rsid w:val="00F0063A"/>
    <w:rsid w:val="00F13C39"/>
    <w:rsid w:val="00F20057"/>
    <w:rsid w:val="00F2659A"/>
    <w:rsid w:val="00F324AA"/>
    <w:rsid w:val="00F339CD"/>
    <w:rsid w:val="00F47E15"/>
    <w:rsid w:val="00F50BED"/>
    <w:rsid w:val="00F51FDC"/>
    <w:rsid w:val="00F605E2"/>
    <w:rsid w:val="00F637E8"/>
    <w:rsid w:val="00F81037"/>
    <w:rsid w:val="00FA5DA7"/>
    <w:rsid w:val="00FB2D28"/>
    <w:rsid w:val="00FC1960"/>
    <w:rsid w:val="00FD19A6"/>
    <w:rsid w:val="00FD4865"/>
    <w:rsid w:val="00FD670C"/>
    <w:rsid w:val="00FE7FF7"/>
    <w:rsid w:val="00FF5F12"/>
    <w:rsid w:val="0FA841B3"/>
    <w:rsid w:val="5B134435"/>
    <w:rsid w:val="75B45F0A"/>
    <w:rsid w:val="7A2A0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paragraph" w:customStyle="1" w:styleId="6">
    <w:name w:val="p17"/>
    <w:basedOn w:val="1"/>
    <w:uiPriority w:val="0"/>
    <w:pPr>
      <w:widowControl/>
      <w:spacing w:before="100" w:after="100"/>
      <w:jc w:val="left"/>
    </w:pPr>
    <w:rPr>
      <w:rFonts w:ascii="宋体" w:hAnsi="宋体" w:cs="宋体"/>
      <w:kern w:val="0"/>
      <w:sz w:val="24"/>
      <w:szCs w:val="24"/>
    </w:rPr>
  </w:style>
  <w:style w:type="character" w:customStyle="1" w:styleId="7">
    <w:name w:val="页眉 Char"/>
    <w:basedOn w:val="4"/>
    <w:link w:val="3"/>
    <w:semiHidden/>
    <w:qFormat/>
    <w:uiPriority w:val="99"/>
    <w:rPr>
      <w:kern w:val="2"/>
      <w:sz w:val="18"/>
      <w:szCs w:val="18"/>
    </w:rPr>
  </w:style>
  <w:style w:type="character" w:customStyle="1" w:styleId="8">
    <w:name w:val="页脚 Char"/>
    <w:basedOn w:val="4"/>
    <w:link w:val="2"/>
    <w:uiPriority w:val="99"/>
    <w:rPr>
      <w:kern w:val="2"/>
      <w:sz w:val="18"/>
      <w:szCs w:val="18"/>
    </w:rPr>
  </w:style>
  <w:style w:type="paragraph" w:customStyle="1"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32"/>
    <customShpInfo spid="_x0000_s1033"/>
    <customShpInfo spid="_x0000_s103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314</Words>
  <Characters>1795</Characters>
  <Lines>14</Lines>
  <Paragraphs>4</Paragraphs>
  <TotalTime>0</TotalTime>
  <ScaleCrop>false</ScaleCrop>
  <LinksUpToDate>false</LinksUpToDate>
  <CharactersWithSpaces>2105</CharactersWithSpaces>
  <Application>WPS Office_10.8.0.6253_F1E327BC-269C-435d-A152-05C5408002CA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2015-10-12T03:13:00Z</dcterms:created>
  <dc:creator>admin</dc:creator>
  <cp:lastModifiedBy>Administrator</cp:lastModifiedBy>
  <cp:lastPrinted>2018-02-07T04:40:00Z</cp:lastPrinted>
  <dcterms:modified xsi:type="dcterms:W3CDTF">2018-12-27T03:04:32Z</dcterms:modified>
  <dc:title>食品药品行政处罚文书</dc:title>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2052-10.8.0.6253</vt:lpwstr>
  </property>
</Properties>
</file>