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360" w:lineRule="auto"/>
        <w:jc w:val="center"/>
        <w:rPr>
          <w:rFonts w:ascii="黑体" w:hAnsi="黑体" w:eastAsia="黑体"/>
          <w:b/>
          <w:bCs/>
          <w:color w:val="000000"/>
          <w:sz w:val="32"/>
          <w:szCs w:val="32"/>
        </w:rPr>
      </w:pPr>
      <w:r>
        <w:rPr>
          <w:rFonts w:hint="eastAsia" w:ascii="黑体" w:hAnsi="黑体" w:eastAsia="黑体"/>
          <w:b/>
          <w:bCs/>
          <w:color w:val="000000"/>
          <w:sz w:val="32"/>
          <w:szCs w:val="32"/>
        </w:rPr>
        <w:t>食品药品行政处罚文书</w:t>
      </w:r>
    </w:p>
    <w:p>
      <w:pPr>
        <w:autoSpaceDE w:val="0"/>
        <w:autoSpaceDN w:val="0"/>
        <w:adjustRightInd w:val="0"/>
        <w:spacing w:line="360" w:lineRule="auto"/>
        <w:jc w:val="center"/>
        <w:rPr>
          <w:b/>
          <w:color w:val="000000"/>
          <w:kern w:val="0"/>
          <w:sz w:val="44"/>
          <w:szCs w:val="44"/>
        </w:rPr>
      </w:pPr>
      <w:r>
        <w:rPr>
          <w:rFonts w:hint="eastAsia"/>
          <w:b/>
          <w:color w:val="000000"/>
          <w:kern w:val="0"/>
          <w:sz w:val="44"/>
          <w:szCs w:val="44"/>
        </w:rPr>
        <w:t>行政处罚决定书</w:t>
      </w:r>
    </w:p>
    <w:p>
      <w:pPr>
        <w:autoSpaceDE w:val="0"/>
        <w:autoSpaceDN w:val="0"/>
        <w:adjustRightInd w:val="0"/>
        <w:spacing w:beforeLines="50" w:line="360" w:lineRule="auto"/>
        <w:jc w:val="right"/>
        <w:rPr>
          <w:rFonts w:ascii="仿宋_GB2312" w:hAnsi="仿宋" w:eastAsia="仿宋_GB2312"/>
          <w:color w:val="000000"/>
          <w:kern w:val="0"/>
          <w:sz w:val="32"/>
          <w:szCs w:val="32"/>
        </w:rPr>
      </w:pP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w:t>
      </w:r>
      <w:r>
        <w:rPr>
          <w:rFonts w:hint="eastAsia" w:ascii="仿宋_GB2312" w:hAnsi="仿宋" w:eastAsia="仿宋_GB2312" w:cs="仿宋"/>
          <w:color w:val="000000"/>
          <w:sz w:val="32"/>
          <w:szCs w:val="32"/>
        </w:rPr>
        <w:t>增</w:t>
      </w:r>
      <w:r>
        <w:rPr>
          <w:rFonts w:hint="eastAsia" w:ascii="仿宋_GB2312" w:hAnsi="仿宋" w:eastAsia="仿宋_GB2312"/>
          <w:color w:val="000000"/>
          <w:sz w:val="32"/>
          <w:szCs w:val="32"/>
        </w:rPr>
        <w:t>）食药监</w:t>
      </w:r>
      <w:r>
        <w:rPr>
          <w:rFonts w:hint="eastAsia" w:ascii="仿宋_GB2312" w:hAnsi="仿宋" w:eastAsia="仿宋_GB2312" w:cs="仿宋"/>
          <w:color w:val="000000"/>
          <w:sz w:val="32"/>
          <w:szCs w:val="32"/>
        </w:rPr>
        <w:t>化</w:t>
      </w:r>
      <w:r>
        <w:rPr>
          <w:rFonts w:hint="eastAsia" w:ascii="仿宋_GB2312" w:hAnsi="仿宋" w:eastAsia="仿宋_GB2312"/>
          <w:color w:val="000000"/>
          <w:kern w:val="0"/>
          <w:sz w:val="32"/>
          <w:szCs w:val="32"/>
        </w:rPr>
        <w:t>罚</w:t>
      </w:r>
      <w:r>
        <w:rPr>
          <w:rFonts w:hint="eastAsia" w:ascii="仿宋_GB2312" w:hAnsi="仿宋" w:eastAsia="仿宋_GB2312"/>
          <w:color w:val="000000"/>
          <w:sz w:val="32"/>
          <w:szCs w:val="32"/>
        </w:rPr>
        <w:t>〔</w:t>
      </w:r>
      <w:r>
        <w:rPr>
          <w:rFonts w:ascii="仿宋_GB2312" w:hAnsi="仿宋" w:eastAsia="仿宋_GB2312"/>
          <w:color w:val="000000"/>
          <w:sz w:val="32"/>
          <w:szCs w:val="32"/>
        </w:rPr>
        <w:t>201</w:t>
      </w:r>
      <w:r>
        <w:rPr>
          <w:rFonts w:hint="eastAsia" w:ascii="仿宋_GB2312" w:hAnsi="仿宋" w:eastAsia="仿宋_GB2312"/>
          <w:color w:val="000000"/>
          <w:sz w:val="32"/>
          <w:szCs w:val="32"/>
        </w:rPr>
        <w:t>8〕</w:t>
      </w:r>
      <w:r>
        <w:rPr>
          <w:rFonts w:hint="eastAsia" w:ascii="仿宋_GB2312" w:hAnsi="仿宋" w:eastAsia="仿宋_GB2312" w:cs="仿宋"/>
          <w:color w:val="000000"/>
          <w:sz w:val="32"/>
          <w:szCs w:val="32"/>
        </w:rPr>
        <w:t>3</w:t>
      </w:r>
      <w:r>
        <w:rPr>
          <w:rFonts w:hint="eastAsia" w:ascii="仿宋_GB2312" w:hAnsi="仿宋" w:eastAsia="仿宋_GB2312"/>
          <w:color w:val="000000"/>
          <w:kern w:val="0"/>
          <w:sz w:val="32"/>
          <w:szCs w:val="32"/>
        </w:rPr>
        <w:t>号</w:t>
      </w:r>
      <w:r>
        <w:rPr>
          <w:rFonts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rPr>
        <w:t>第</w:t>
      </w:r>
      <w:r>
        <w:rPr>
          <w:rFonts w:ascii="仿宋_GB2312" w:hAnsi="仿宋" w:eastAsia="仿宋_GB2312"/>
          <w:color w:val="000000"/>
          <w:kern w:val="0"/>
          <w:sz w:val="32"/>
          <w:szCs w:val="32"/>
        </w:rPr>
        <w:t>1</w:t>
      </w:r>
      <w:r>
        <w:rPr>
          <w:rFonts w:hint="eastAsia" w:ascii="仿宋_GB2312" w:hAnsi="仿宋" w:eastAsia="仿宋_GB2312"/>
          <w:color w:val="000000"/>
          <w:kern w:val="0"/>
          <w:sz w:val="32"/>
          <w:szCs w:val="32"/>
        </w:rPr>
        <w:t>页，共5页</w:t>
      </w:r>
      <w:r>
        <w:rPr>
          <w:rFonts w:ascii="仿宋_GB2312" w:hAnsi="仿宋" w:eastAsia="仿宋_GB2312"/>
          <w:color w:val="000000"/>
          <w:kern w:val="0"/>
          <w:sz w:val="32"/>
          <w:szCs w:val="32"/>
        </w:rPr>
        <w:t xml:space="preserve">    </w:t>
      </w:r>
    </w:p>
    <w:p>
      <w:pPr>
        <w:tabs>
          <w:tab w:val="right" w:pos="8306"/>
        </w:tabs>
        <w:spacing w:line="540" w:lineRule="exact"/>
        <w:jc w:val="left"/>
        <w:rPr>
          <w:rFonts w:ascii="仿宋_GB2312" w:hAnsi="仿宋" w:eastAsia="仿宋_GB2312"/>
          <w:color w:val="000000"/>
          <w:sz w:val="32"/>
          <w:szCs w:val="32"/>
        </w:rPr>
      </w:pPr>
      <w:r>
        <w:pict>
          <v:line id="_x0000_s1026" o:spid="_x0000_s1026" o:spt="20" style="position:absolute;left:0pt;margin-left:-9pt;margin-top:0pt;height:0.05pt;width:442.2pt;z-index:251656192;mso-width-relative:page;mso-height-relative:page;" coordsize="21600,21600">
            <v:path arrowok="t"/>
            <v:fill focussize="0,0"/>
            <v:stroke weight="1.5pt"/>
            <v:imagedata o:title=""/>
            <o:lock v:ext="edit"/>
          </v:line>
        </w:pict>
      </w:r>
      <w:r>
        <w:rPr>
          <w:rFonts w:hint="eastAsia" w:ascii="仿宋_GB2312" w:hAnsi="仿宋" w:eastAsia="仿宋_GB2312" w:cs="仿宋"/>
          <w:b/>
          <w:color w:val="000000"/>
          <w:kern w:val="0"/>
          <w:sz w:val="32"/>
          <w:szCs w:val="32"/>
        </w:rPr>
        <w:t>当事人：</w:t>
      </w:r>
      <w:r>
        <w:rPr>
          <w:rFonts w:hint="eastAsia" w:ascii="仿宋_GB2312" w:hAnsi="仿宋" w:eastAsia="仿宋_GB2312"/>
          <w:color w:val="000000"/>
          <w:sz w:val="32"/>
          <w:szCs w:val="32"/>
        </w:rPr>
        <w:t>温国康</w:t>
      </w:r>
    </w:p>
    <w:p>
      <w:pPr>
        <w:spacing w:line="540" w:lineRule="exact"/>
        <w:jc w:val="left"/>
        <w:rPr>
          <w:rFonts w:ascii="仿宋_GB2312" w:hAnsi="仿宋" w:eastAsia="仿宋_GB2312"/>
          <w:color w:val="000000" w:themeColor="text1"/>
          <w:sz w:val="32"/>
          <w:szCs w:val="32"/>
        </w:rPr>
      </w:pPr>
      <w:r>
        <w:rPr>
          <w:rFonts w:hint="eastAsia" w:ascii="仿宋_GB2312" w:hAnsi="仿宋" w:eastAsia="仿宋_GB2312" w:cs="仿宋"/>
          <w:b/>
          <w:color w:val="000000"/>
          <w:kern w:val="0"/>
          <w:sz w:val="32"/>
          <w:szCs w:val="32"/>
        </w:rPr>
        <w:t>地址（住址）：</w:t>
      </w:r>
      <w:r>
        <w:rPr>
          <w:rFonts w:hint="eastAsia" w:ascii="仿宋_GB2312" w:hAnsi="仿宋_GB2312" w:eastAsia="仿宋_GB2312" w:cs="仿宋_GB2312"/>
          <w:bCs/>
          <w:color w:val="000000" w:themeColor="text1"/>
          <w:sz w:val="32"/>
          <w:szCs w:val="32"/>
        </w:rPr>
        <w:t>广州市黄埔区中山大道东506号大院9号309房</w:t>
      </w:r>
    </w:p>
    <w:p>
      <w:pPr>
        <w:autoSpaceDE w:val="0"/>
        <w:autoSpaceDN w:val="0"/>
        <w:adjustRightInd w:val="0"/>
        <w:spacing w:line="540" w:lineRule="exact"/>
        <w:jc w:val="left"/>
        <w:rPr>
          <w:rFonts w:ascii="仿宋_GB2312" w:hAnsi="仿宋" w:eastAsia="仿宋_GB2312"/>
          <w:color w:val="000000"/>
          <w:sz w:val="32"/>
          <w:szCs w:val="32"/>
        </w:rPr>
      </w:pPr>
      <w:r>
        <w:rPr>
          <w:rFonts w:hint="eastAsia" w:ascii="仿宋_GB2312" w:hAnsi="仿宋" w:eastAsia="仿宋_GB2312" w:cs="仿宋"/>
          <w:b/>
          <w:color w:val="000000"/>
          <w:kern w:val="0"/>
          <w:sz w:val="32"/>
          <w:szCs w:val="32"/>
        </w:rPr>
        <w:t>营业执照或其他资质证明</w:t>
      </w:r>
      <w:r>
        <w:rPr>
          <w:rFonts w:hint="eastAsia" w:ascii="仿宋_GB2312" w:hAnsi="仿宋" w:eastAsia="仿宋_GB2312" w:cs="仿宋"/>
          <w:color w:val="000000"/>
          <w:kern w:val="0"/>
          <w:sz w:val="32"/>
          <w:szCs w:val="32"/>
        </w:rPr>
        <w:t>：营业执照</w:t>
      </w:r>
      <w:r>
        <w:rPr>
          <w:rFonts w:hint="eastAsia" w:ascii="仿宋_GB2312" w:hAnsi="仿宋" w:eastAsia="仿宋_GB2312"/>
          <w:color w:val="000000"/>
          <w:sz w:val="32"/>
          <w:szCs w:val="32"/>
        </w:rPr>
        <w:t>（统一社会信用代码：92440101MA5AKC023G）</w:t>
      </w:r>
    </w:p>
    <w:p>
      <w:pPr>
        <w:autoSpaceDE w:val="0"/>
        <w:autoSpaceDN w:val="0"/>
        <w:adjustRightInd w:val="0"/>
        <w:spacing w:line="540" w:lineRule="exact"/>
        <w:jc w:val="left"/>
        <w:rPr>
          <w:rFonts w:ascii="仿宋_GB2312" w:hAnsi="仿宋" w:eastAsia="仿宋_GB2312" w:cs="仿宋"/>
          <w:b/>
          <w:color w:val="000000"/>
          <w:kern w:val="0"/>
          <w:sz w:val="32"/>
          <w:szCs w:val="32"/>
        </w:rPr>
      </w:pPr>
      <w:r>
        <w:rPr>
          <w:rFonts w:hint="eastAsia" w:ascii="仿宋_GB2312" w:hAnsi="仿宋" w:eastAsia="仿宋_GB2312" w:cs="仿宋"/>
          <w:b/>
          <w:color w:val="000000"/>
          <w:kern w:val="0"/>
          <w:sz w:val="32"/>
          <w:szCs w:val="32"/>
        </w:rPr>
        <w:t>组织机构代码（身份证）号：</w:t>
      </w:r>
      <w:r>
        <w:rPr>
          <w:rFonts w:hint="eastAsia" w:ascii="仿宋_GB2312" w:hAnsi="仿宋_GB2312" w:eastAsia="仿宋_GB2312" w:cs="仿宋_GB2312"/>
          <w:bCs/>
          <w:color w:val="000000"/>
          <w:sz w:val="32"/>
          <w:szCs w:val="32"/>
        </w:rPr>
        <w:t>*</w:t>
      </w:r>
    </w:p>
    <w:p>
      <w:pPr>
        <w:autoSpaceDE w:val="0"/>
        <w:autoSpaceDN w:val="0"/>
        <w:adjustRightInd w:val="0"/>
        <w:spacing w:line="540" w:lineRule="exact"/>
        <w:jc w:val="left"/>
        <w:rPr>
          <w:rFonts w:ascii="仿宋_GB2312" w:hAnsi="仿宋" w:eastAsia="仿宋_GB2312" w:cs="仿宋"/>
          <w:color w:val="000000"/>
          <w:kern w:val="0"/>
          <w:sz w:val="32"/>
          <w:szCs w:val="32"/>
        </w:rPr>
      </w:pPr>
      <w:r>
        <w:rPr>
          <w:rFonts w:hint="eastAsia" w:ascii="仿宋_GB2312" w:hAnsi="仿宋" w:eastAsia="仿宋_GB2312" w:cs="仿宋"/>
          <w:b/>
          <w:color w:val="000000"/>
          <w:kern w:val="0"/>
          <w:sz w:val="32"/>
          <w:szCs w:val="32"/>
        </w:rPr>
        <w:t>法定代表人（负责人）：</w:t>
      </w:r>
      <w:r>
        <w:rPr>
          <w:rFonts w:hint="eastAsia" w:ascii="仿宋_GB2312" w:hAnsi="仿宋" w:eastAsia="仿宋_GB2312" w:cs="仿宋_GB2312"/>
          <w:color w:val="000000"/>
          <w:sz w:val="32"/>
          <w:szCs w:val="32"/>
        </w:rPr>
        <w:t>温国康</w:t>
      </w:r>
      <w:r>
        <w:rPr>
          <w:rFonts w:hint="eastAsia" w:ascii="仿宋_GB2312" w:hAnsi="仿宋" w:eastAsia="仿宋_GB2312"/>
          <w:color w:val="000000"/>
          <w:sz w:val="32"/>
          <w:szCs w:val="32"/>
        </w:rPr>
        <w:t xml:space="preserve"> </w:t>
      </w:r>
      <w:r>
        <w:rPr>
          <w:rFonts w:hint="eastAsia" w:ascii="仿宋_GB2312" w:hAnsi="仿宋" w:eastAsia="仿宋_GB2312" w:cs="仿宋"/>
          <w:b/>
          <w:color w:val="000000"/>
          <w:kern w:val="0"/>
          <w:sz w:val="32"/>
          <w:szCs w:val="32"/>
        </w:rPr>
        <w:t>性别：</w:t>
      </w:r>
      <w:r>
        <w:rPr>
          <w:rFonts w:hint="eastAsia" w:ascii="仿宋_GB2312" w:hAnsi="仿宋" w:eastAsia="仿宋_GB2312" w:cs="仿宋"/>
          <w:color w:val="000000"/>
          <w:sz w:val="32"/>
          <w:szCs w:val="32"/>
        </w:rPr>
        <w:t xml:space="preserve">* </w:t>
      </w:r>
      <w:r>
        <w:rPr>
          <w:rFonts w:hint="eastAsia" w:ascii="仿宋_GB2312" w:hAnsi="仿宋" w:eastAsia="仿宋_GB2312" w:cs="仿宋"/>
          <w:b/>
          <w:color w:val="000000"/>
          <w:kern w:val="0"/>
          <w:sz w:val="32"/>
          <w:szCs w:val="32"/>
        </w:rPr>
        <w:t>职务：</w:t>
      </w:r>
      <w:r>
        <w:rPr>
          <w:rFonts w:hint="eastAsia" w:ascii="仿宋_GB2312" w:hAnsi="仿宋" w:eastAsia="仿宋_GB2312" w:cs="仿宋"/>
          <w:color w:val="000000"/>
          <w:kern w:val="0"/>
          <w:sz w:val="32"/>
          <w:szCs w:val="32"/>
        </w:rPr>
        <w:t>负责人</w:t>
      </w:r>
    </w:p>
    <w:p>
      <w:pPr>
        <w:autoSpaceDE w:val="0"/>
        <w:autoSpaceDN w:val="0"/>
        <w:adjustRightInd w:val="0"/>
        <w:spacing w:line="540" w:lineRule="exact"/>
        <w:jc w:val="left"/>
        <w:rPr>
          <w:rFonts w:ascii="仿宋_GB2312" w:hAnsi="仿宋" w:eastAsia="仿宋_GB2312" w:cs="仿宋"/>
          <w:color w:val="000000"/>
          <w:kern w:val="0"/>
          <w:sz w:val="32"/>
          <w:szCs w:val="32"/>
        </w:rPr>
      </w:pPr>
    </w:p>
    <w:p>
      <w:pPr>
        <w:spacing w:line="540" w:lineRule="exact"/>
        <w:rPr>
          <w:rFonts w:ascii="仿宋_GB2312" w:hAnsi="仿宋" w:eastAsia="仿宋_GB2312" w:cs="仿宋"/>
          <w:b/>
          <w:color w:val="000000"/>
          <w:kern w:val="0"/>
          <w:sz w:val="32"/>
          <w:szCs w:val="32"/>
        </w:rPr>
      </w:pPr>
      <w:r>
        <w:rPr>
          <w:rFonts w:hint="eastAsia" w:ascii="仿宋_GB2312" w:hAnsi="仿宋" w:eastAsia="仿宋_GB2312" w:cs="仿宋"/>
          <w:b/>
          <w:color w:val="000000"/>
          <w:kern w:val="0"/>
          <w:sz w:val="32"/>
          <w:szCs w:val="32"/>
        </w:rPr>
        <w:t>违法事实：</w:t>
      </w:r>
    </w:p>
    <w:p>
      <w:pPr>
        <w:spacing w:line="540" w:lineRule="exact"/>
        <w:ind w:firstLine="627" w:firstLineChars="196"/>
        <w:rPr>
          <w:rFonts w:hint="eastAsia" w:ascii="仿宋_GB2312" w:hAnsi="ˎ̥" w:eastAsia="仿宋_GB2312" w:cs="宋体"/>
          <w:color w:val="000000"/>
          <w:kern w:val="0"/>
          <w:sz w:val="32"/>
          <w:szCs w:val="32"/>
        </w:rPr>
      </w:pPr>
      <w:r>
        <w:rPr>
          <w:rFonts w:hint="eastAsia" w:ascii="仿宋_GB2312" w:hAnsi="ˎ̥" w:eastAsia="仿宋_GB2312" w:cs="宋体"/>
          <w:color w:val="000000"/>
          <w:kern w:val="0"/>
          <w:sz w:val="32"/>
          <w:szCs w:val="32"/>
        </w:rPr>
        <w:t>《</w:t>
      </w:r>
      <w:r>
        <w:fldChar w:fldCharType="begin"/>
      </w:r>
      <w:r>
        <w:instrText xml:space="preserve"> HYPERLINK "javascript:SLC(17299311,0)" </w:instrText>
      </w:r>
      <w:r>
        <w:fldChar w:fldCharType="separate"/>
      </w:r>
      <w:r>
        <w:rPr>
          <w:rFonts w:hint="eastAsia" w:ascii="仿宋_GB2312" w:hAnsi="ˎ̥" w:eastAsia="仿宋_GB2312" w:cs="宋体"/>
          <w:color w:val="000000"/>
          <w:kern w:val="0"/>
          <w:sz w:val="32"/>
          <w:szCs w:val="32"/>
        </w:rPr>
        <w:t>广东省查处生产销售假冒伪劣商品违法行为条例</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第十条第（三）规定：“有下列情形之一的，为假冒伪劣商品：（三）未依法取得许可或者假冒许可证编号的；”。《化妆品标识管理规定》第六条、第八条、第九条、第十条、第十二条、第十三条、第十四条又规定，化妆品标识应当标注化妆品名称、化妆品的实际生产加工地、生产者的名称和地址、化妆品的生产日期和保质期或者生产批号和限期使用日期、全成分表、企业所执行的国家标准、行业标准号或者经备案的企业标准号、生产许可证标志和编号等等。</w:t>
      </w:r>
    </w:p>
    <w:p>
      <w:pPr>
        <w:spacing w:line="540" w:lineRule="exact"/>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经查，你通过账号为cm时刻的淘宝店铺销售的化妆品“王医的面膜/王医面膜粉”，其外包装标识未标注化妆品</w:t>
      </w:r>
      <w:r>
        <w:rPr>
          <w:rFonts w:hint="eastAsia" w:ascii="仿宋_GB2312" w:hAnsi="ˎ̥" w:eastAsia="仿宋_GB2312" w:cs="宋体"/>
          <w:color w:val="000000"/>
          <w:kern w:val="0"/>
          <w:sz w:val="32"/>
          <w:szCs w:val="32"/>
        </w:rPr>
        <w:t>生产许可证号、生产者名称、地址等化妆品许可生产信息，以及</w:t>
      </w:r>
      <w:r>
        <w:rPr>
          <w:rFonts w:hint="eastAsia" w:ascii="仿宋_GB2312" w:hAnsi="仿宋" w:eastAsia="仿宋_GB2312"/>
          <w:color w:val="000000"/>
          <w:sz w:val="32"/>
          <w:szCs w:val="32"/>
        </w:rPr>
        <w:t>化妆品</w:t>
      </w:r>
    </w:p>
    <w:p>
      <w:pPr>
        <w:spacing w:line="540" w:lineRule="exact"/>
        <w:jc w:val="center"/>
        <w:rPr>
          <w:rFonts w:ascii="仿宋_GB2312" w:hAnsi="仿宋" w:eastAsia="仿宋_GB2312"/>
          <w:color w:val="000000"/>
          <w:sz w:val="32"/>
          <w:szCs w:val="32"/>
        </w:rPr>
      </w:pPr>
      <w:r>
        <w:rPr>
          <w:rFonts w:hint="eastAsia" w:ascii="仿宋_GB2312" w:hAnsi="仿宋" w:eastAsia="仿宋_GB2312"/>
          <w:color w:val="000000"/>
          <w:sz w:val="32"/>
          <w:szCs w:val="32"/>
        </w:rPr>
        <w:t>名称、实际生产加工地、生产日期、保质期、生产批号、限期</w:t>
      </w:r>
    </w:p>
    <w:p>
      <w:pPr>
        <w:spacing w:line="540" w:lineRule="exact"/>
        <w:jc w:val="center"/>
        <w:rPr>
          <w:rFonts w:ascii="黑体" w:hAnsi="黑体" w:eastAsia="黑体"/>
          <w:b/>
          <w:bCs/>
          <w:color w:val="000000"/>
          <w:sz w:val="32"/>
          <w:szCs w:val="32"/>
        </w:rPr>
      </w:pPr>
      <w:r>
        <w:rPr>
          <w:rFonts w:hint="eastAsia" w:ascii="黑体" w:hAnsi="黑体" w:eastAsia="黑体"/>
          <w:b/>
          <w:bCs/>
          <w:color w:val="000000"/>
          <w:sz w:val="32"/>
          <w:szCs w:val="32"/>
        </w:rPr>
        <w:t>食品药品行政处罚文书</w:t>
      </w:r>
    </w:p>
    <w:p>
      <w:pPr>
        <w:autoSpaceDE w:val="0"/>
        <w:autoSpaceDN w:val="0"/>
        <w:adjustRightInd w:val="0"/>
        <w:spacing w:line="360" w:lineRule="auto"/>
        <w:jc w:val="center"/>
        <w:rPr>
          <w:b/>
          <w:color w:val="000000"/>
          <w:kern w:val="0"/>
          <w:sz w:val="44"/>
          <w:szCs w:val="44"/>
        </w:rPr>
      </w:pPr>
      <w:r>
        <w:rPr>
          <w:rFonts w:hint="eastAsia"/>
          <w:b/>
          <w:color w:val="000000"/>
          <w:kern w:val="0"/>
          <w:sz w:val="44"/>
          <w:szCs w:val="44"/>
        </w:rPr>
        <w:t>行政处罚决定书</w:t>
      </w:r>
    </w:p>
    <w:p>
      <w:pPr>
        <w:autoSpaceDE w:val="0"/>
        <w:autoSpaceDN w:val="0"/>
        <w:adjustRightInd w:val="0"/>
        <w:spacing w:beforeLines="50" w:line="360" w:lineRule="auto"/>
        <w:jc w:val="right"/>
        <w:rPr>
          <w:rFonts w:ascii="仿宋_GB2312" w:hAnsi="仿宋" w:eastAsia="仿宋_GB2312"/>
          <w:color w:val="000000"/>
          <w:kern w:val="0"/>
          <w:sz w:val="32"/>
          <w:szCs w:val="32"/>
        </w:rPr>
      </w:pPr>
      <w:r>
        <w:rPr>
          <w:rFonts w:ascii="仿宋_GB2312" w:hAnsi="仿宋" w:eastAsia="仿宋_GB2312"/>
          <w:color w:val="000000"/>
          <w:sz w:val="32"/>
          <w:szCs w:val="32"/>
        </w:rPr>
        <w:pict>
          <v:line id="_x0000_s1033" o:spid="_x0000_s1033" o:spt="20" style="position:absolute;left:0pt;margin-left:-9pt;margin-top:33.9pt;height:0.05pt;width:442.2pt;z-index:251657216;mso-width-relative:page;mso-height-relative:page;" coordsize="21600,21600">
            <v:path arrowok="t"/>
            <v:fill focussize="0,0"/>
            <v:stroke weight="1.5pt"/>
            <v:imagedata o:title=""/>
            <o:lock v:ext="edit"/>
          </v:line>
        </w:pic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w:t>
      </w:r>
      <w:r>
        <w:rPr>
          <w:rFonts w:hint="eastAsia" w:ascii="仿宋_GB2312" w:hAnsi="仿宋" w:eastAsia="仿宋_GB2312" w:cs="仿宋"/>
          <w:color w:val="000000"/>
          <w:sz w:val="32"/>
          <w:szCs w:val="32"/>
        </w:rPr>
        <w:t>增</w:t>
      </w:r>
      <w:r>
        <w:rPr>
          <w:rFonts w:hint="eastAsia" w:ascii="仿宋_GB2312" w:hAnsi="仿宋" w:eastAsia="仿宋_GB2312"/>
          <w:color w:val="000000"/>
          <w:sz w:val="32"/>
          <w:szCs w:val="32"/>
        </w:rPr>
        <w:t>）食药监</w:t>
      </w:r>
      <w:r>
        <w:rPr>
          <w:rFonts w:hint="eastAsia" w:ascii="仿宋_GB2312" w:hAnsi="仿宋" w:eastAsia="仿宋_GB2312" w:cs="仿宋"/>
          <w:color w:val="000000"/>
          <w:sz w:val="32"/>
          <w:szCs w:val="32"/>
        </w:rPr>
        <w:t>化</w:t>
      </w:r>
      <w:r>
        <w:rPr>
          <w:rFonts w:hint="eastAsia" w:ascii="仿宋_GB2312" w:hAnsi="仿宋" w:eastAsia="仿宋_GB2312"/>
          <w:color w:val="000000"/>
          <w:kern w:val="0"/>
          <w:sz w:val="32"/>
          <w:szCs w:val="32"/>
        </w:rPr>
        <w:t>罚</w:t>
      </w:r>
      <w:r>
        <w:rPr>
          <w:rFonts w:hint="eastAsia" w:ascii="仿宋_GB2312" w:hAnsi="仿宋" w:eastAsia="仿宋_GB2312"/>
          <w:color w:val="000000"/>
          <w:sz w:val="32"/>
          <w:szCs w:val="32"/>
        </w:rPr>
        <w:t>〔</w:t>
      </w:r>
      <w:r>
        <w:rPr>
          <w:rFonts w:ascii="仿宋_GB2312" w:hAnsi="仿宋" w:eastAsia="仿宋_GB2312"/>
          <w:color w:val="000000"/>
          <w:sz w:val="32"/>
          <w:szCs w:val="32"/>
        </w:rPr>
        <w:t>201</w:t>
      </w:r>
      <w:r>
        <w:rPr>
          <w:rFonts w:hint="eastAsia" w:ascii="仿宋_GB2312" w:hAnsi="仿宋" w:eastAsia="仿宋_GB2312"/>
          <w:color w:val="000000"/>
          <w:sz w:val="32"/>
          <w:szCs w:val="32"/>
        </w:rPr>
        <w:t>8〕</w:t>
      </w:r>
      <w:r>
        <w:rPr>
          <w:rFonts w:hint="eastAsia" w:ascii="仿宋_GB2312" w:hAnsi="仿宋" w:eastAsia="仿宋_GB2312" w:cs="仿宋"/>
          <w:color w:val="000000"/>
          <w:sz w:val="32"/>
          <w:szCs w:val="32"/>
        </w:rPr>
        <w:t>3</w:t>
      </w:r>
      <w:r>
        <w:rPr>
          <w:rFonts w:hint="eastAsia" w:ascii="仿宋_GB2312" w:hAnsi="仿宋" w:eastAsia="仿宋_GB2312"/>
          <w:color w:val="000000"/>
          <w:kern w:val="0"/>
          <w:sz w:val="32"/>
          <w:szCs w:val="32"/>
        </w:rPr>
        <w:t>号</w:t>
      </w:r>
      <w:r>
        <w:rPr>
          <w:rFonts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rPr>
        <w:t>第2页，共5页</w:t>
      </w:r>
      <w:r>
        <w:rPr>
          <w:rFonts w:ascii="仿宋_GB2312" w:hAnsi="仿宋" w:eastAsia="仿宋_GB2312"/>
          <w:color w:val="000000"/>
          <w:kern w:val="0"/>
          <w:sz w:val="32"/>
          <w:szCs w:val="32"/>
        </w:rPr>
        <w:t xml:space="preserve"> </w:t>
      </w:r>
    </w:p>
    <w:p>
      <w:pPr>
        <w:spacing w:line="540" w:lineRule="exact"/>
        <w:rPr>
          <w:rFonts w:ascii="仿宋_GB2312" w:hAnsi="仿宋" w:eastAsia="仿宋_GB2312" w:cs="仿宋"/>
          <w:b/>
          <w:color w:val="000000"/>
          <w:kern w:val="0"/>
          <w:sz w:val="32"/>
          <w:szCs w:val="32"/>
        </w:rPr>
      </w:pPr>
      <w:r>
        <w:rPr>
          <w:rFonts w:hint="eastAsia" w:ascii="仿宋_GB2312" w:hAnsi="仿宋" w:eastAsia="仿宋_GB2312"/>
          <w:color w:val="000000"/>
          <w:sz w:val="32"/>
          <w:szCs w:val="32"/>
        </w:rPr>
        <w:t>使用日期、生产许可证标志、编号等上述</w:t>
      </w:r>
      <w:r>
        <w:rPr>
          <w:rFonts w:hint="eastAsia" w:ascii="仿宋_GB2312" w:hAnsi="ˎ̥" w:eastAsia="仿宋_GB2312" w:cs="宋体"/>
          <w:color w:val="000000"/>
          <w:kern w:val="0"/>
          <w:sz w:val="32"/>
          <w:szCs w:val="32"/>
        </w:rPr>
        <w:t>《化妆品标识管理规定》第六条、第八条、第九条、第十条、第十二条、第十三条、第十四条规定</w:t>
      </w:r>
      <w:r>
        <w:rPr>
          <w:rFonts w:hint="eastAsia" w:ascii="仿宋_GB2312" w:hAnsi="仿宋" w:eastAsia="仿宋_GB2312"/>
          <w:color w:val="000000"/>
          <w:sz w:val="32"/>
          <w:szCs w:val="32"/>
        </w:rPr>
        <w:t>应当标明的化妆品标识信息，且属于上述</w:t>
      </w:r>
      <w:r>
        <w:rPr>
          <w:rFonts w:hint="eastAsia" w:ascii="仿宋_GB2312" w:hAnsi="ˎ̥" w:eastAsia="仿宋_GB2312" w:cs="宋体"/>
          <w:kern w:val="0"/>
          <w:sz w:val="32"/>
          <w:szCs w:val="32"/>
        </w:rPr>
        <w:t>《</w:t>
      </w:r>
      <w:r>
        <w:fldChar w:fldCharType="begin"/>
      </w:r>
      <w:r>
        <w:instrText xml:space="preserve"> HYPERLINK "javascript:SLC(17299311,0)" </w:instrText>
      </w:r>
      <w:r>
        <w:fldChar w:fldCharType="separate"/>
      </w:r>
      <w:r>
        <w:rPr>
          <w:rFonts w:hint="eastAsia" w:ascii="仿宋_GB2312" w:hAnsi="ˎ̥" w:eastAsia="仿宋_GB2312" w:cs="宋体"/>
          <w:color w:val="000000"/>
          <w:kern w:val="0"/>
          <w:sz w:val="32"/>
          <w:szCs w:val="32"/>
        </w:rPr>
        <w:t>广东省查处生产销售假冒伪劣商品违法行为条例</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》第十条第（三）项假冒伪劣商品的情形，为假冒伪劣商品。</w:t>
      </w:r>
    </w:p>
    <w:p>
      <w:pPr>
        <w:spacing w:line="540" w:lineRule="exact"/>
        <w:ind w:firstLine="640" w:firstLineChars="200"/>
        <w:rPr>
          <w:rFonts w:ascii="仿宋_GB2312" w:hAnsi="仿宋" w:eastAsia="仿宋_GB2312"/>
          <w:color w:val="000000"/>
          <w:sz w:val="32"/>
          <w:szCs w:val="32"/>
        </w:rPr>
      </w:pPr>
      <w:r>
        <w:rPr>
          <w:rFonts w:hint="eastAsia" w:ascii="仿宋_GB2312" w:hAnsi="ˎ̥" w:eastAsia="仿宋_GB2312" w:cs="宋体"/>
          <w:color w:val="000000"/>
          <w:kern w:val="0"/>
          <w:sz w:val="32"/>
          <w:szCs w:val="32"/>
        </w:rPr>
        <w:t>现查明，你</w:t>
      </w:r>
      <w:r>
        <w:rPr>
          <w:rFonts w:hint="eastAsia" w:ascii="仿宋_GB2312" w:hAnsi="仿宋" w:eastAsia="仿宋_GB2312"/>
          <w:color w:val="000000"/>
          <w:sz w:val="32"/>
          <w:szCs w:val="32"/>
        </w:rPr>
        <w:t>自2017年4月14日至2018年2月21日期间通过账号为cm时刻的淘宝店铺销售涉案产品“王医的面膜/王医面膜粉”</w:t>
      </w:r>
      <w:r>
        <w:rPr>
          <w:rFonts w:hint="eastAsia" w:ascii="仿宋_GB2312" w:hAnsi="ˎ̥" w:eastAsia="仿宋_GB2312" w:cs="宋体"/>
          <w:color w:val="000000"/>
          <w:kern w:val="0"/>
          <w:sz w:val="32"/>
          <w:szCs w:val="32"/>
        </w:rPr>
        <w:t>的违法行为，</w:t>
      </w:r>
      <w:r>
        <w:rPr>
          <w:rFonts w:hint="eastAsia" w:ascii="仿宋_GB2312" w:hAnsi="仿宋" w:eastAsia="仿宋_GB2312"/>
          <w:color w:val="000000"/>
          <w:sz w:val="32"/>
          <w:szCs w:val="32"/>
        </w:rPr>
        <w:t>违反了</w:t>
      </w:r>
      <w:r>
        <w:rPr>
          <w:rFonts w:hint="eastAsia" w:ascii="仿宋_GB2312" w:hAnsi="ˎ̥" w:eastAsia="仿宋_GB2312" w:cs="宋体"/>
          <w:kern w:val="0"/>
          <w:sz w:val="32"/>
          <w:szCs w:val="32"/>
        </w:rPr>
        <w:t>《</w:t>
      </w:r>
      <w:r>
        <w:fldChar w:fldCharType="begin"/>
      </w:r>
      <w:r>
        <w:instrText xml:space="preserve"> HYPERLINK "javascript:SLC(17299311,0)" </w:instrText>
      </w:r>
      <w:r>
        <w:fldChar w:fldCharType="separate"/>
      </w:r>
      <w:r>
        <w:rPr>
          <w:rFonts w:hint="eastAsia" w:ascii="仿宋_GB2312" w:hAnsi="ˎ̥" w:eastAsia="仿宋_GB2312" w:cs="宋体"/>
          <w:color w:val="000000"/>
          <w:kern w:val="0"/>
          <w:sz w:val="32"/>
          <w:szCs w:val="32"/>
        </w:rPr>
        <w:t>广东省查处生产销售假冒伪劣商品违法行为条例</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第八条第（二）项的规定：“禁止生产、销售假冒伪劣商品；禁止为生产、销售假冒伪劣商品提供服务。”，同时违反了上述《化妆品标识管理规定》第六条、第八条、第九条、第十条、第十二条、第十三条、第十四条的规定，可确认涉案货值</w:t>
      </w:r>
      <w:r>
        <w:rPr>
          <w:rFonts w:hint="eastAsia" w:ascii="仿宋_GB2312" w:hAnsi="仿宋" w:eastAsia="仿宋_GB2312"/>
          <w:color w:val="000000"/>
          <w:sz w:val="32"/>
          <w:szCs w:val="32"/>
        </w:rPr>
        <w:t>*元、违法所得137598元。</w:t>
      </w:r>
    </w:p>
    <w:p>
      <w:pPr>
        <w:spacing w:line="540" w:lineRule="exact"/>
        <w:ind w:firstLine="640" w:firstLineChars="200"/>
        <w:rPr>
          <w:rFonts w:hint="eastAsia" w:ascii="仿宋_GB2312" w:hAnsi="ˎ̥" w:eastAsia="仿宋_GB2312" w:cs="宋体"/>
          <w:color w:val="000000"/>
          <w:kern w:val="0"/>
          <w:sz w:val="32"/>
          <w:szCs w:val="32"/>
        </w:rPr>
      </w:pPr>
    </w:p>
    <w:p>
      <w:pPr>
        <w:spacing w:line="540" w:lineRule="exact"/>
        <w:jc w:val="left"/>
        <w:rPr>
          <w:rFonts w:ascii="仿宋_GB2312" w:hAnsi="仿宋" w:eastAsia="仿宋_GB2312"/>
          <w:color w:val="000000"/>
          <w:sz w:val="32"/>
          <w:szCs w:val="32"/>
        </w:rPr>
      </w:pPr>
      <w:r>
        <w:rPr>
          <w:rFonts w:hint="eastAsia" w:ascii="仿宋_GB2312" w:hAnsi="仿宋" w:eastAsia="仿宋_GB2312" w:cs="仿宋"/>
          <w:b/>
          <w:color w:val="000000"/>
          <w:sz w:val="32"/>
          <w:szCs w:val="32"/>
        </w:rPr>
        <w:t>相关证据：</w:t>
      </w:r>
      <w:r>
        <w:rPr>
          <w:rFonts w:hint="eastAsia" w:ascii="仿宋_GB2312" w:hAnsi="仿宋" w:eastAsia="仿宋_GB2312" w:cs="仿宋_GB2312"/>
          <w:bCs/>
          <w:color w:val="000000"/>
          <w:sz w:val="32"/>
          <w:szCs w:val="32"/>
        </w:rPr>
        <w:t>1、</w:t>
      </w:r>
      <w:r>
        <w:rPr>
          <w:rFonts w:hint="eastAsia" w:ascii="仿宋_GB2312" w:hAnsi="仿宋" w:eastAsia="仿宋_GB2312"/>
          <w:color w:val="000000"/>
          <w:sz w:val="32"/>
          <w:szCs w:val="32"/>
        </w:rPr>
        <w:t>当事人身份证及营业执照等相关证照复印件；2、</w:t>
      </w:r>
      <w:r>
        <w:rPr>
          <w:rFonts w:hint="eastAsia" w:ascii="仿宋_GB2312" w:hAnsi="仿宋_GB2312" w:eastAsia="仿宋_GB2312" w:cs="仿宋_GB2312"/>
          <w:color w:val="000000"/>
          <w:sz w:val="32"/>
          <w:szCs w:val="32"/>
        </w:rPr>
        <w:t>现场检查笔录及证据（照片）；3、询问调查笔录</w:t>
      </w:r>
      <w:r>
        <w:rPr>
          <w:rFonts w:hint="eastAsia" w:ascii="仿宋_GB2312" w:hAnsi="仿宋" w:eastAsia="仿宋_GB2312" w:cs="仿宋_GB2312"/>
          <w:color w:val="000000"/>
          <w:sz w:val="32"/>
          <w:szCs w:val="32"/>
        </w:rPr>
        <w:t>；4、关于请求协查浙江淘宝网络有限公司淘宝平台网络销售有关事项的函；5、杭州市余杭区市场监督管理局协助调查函回函及随函所附交易记录、交易快照等证据（含光盘）；6、关于请求协助提供广州市增城竣邦商店经营阿胶糕和王医面膜粉相关信息的函；7、关于协助提供广州竣邦保健食品有限公司经营阿胶糕和王医面膜粉相关信息的函；8、浙江淘宝网络有限公司回</w:t>
      </w:r>
    </w:p>
    <w:p>
      <w:pPr>
        <w:spacing w:line="540" w:lineRule="exact"/>
        <w:jc w:val="center"/>
        <w:rPr>
          <w:rFonts w:ascii="黑体" w:hAnsi="黑体" w:eastAsia="黑体"/>
          <w:b/>
          <w:bCs/>
          <w:color w:val="000000"/>
          <w:sz w:val="32"/>
          <w:szCs w:val="32"/>
        </w:rPr>
      </w:pPr>
      <w:r>
        <w:rPr>
          <w:rFonts w:hint="eastAsia" w:ascii="黑体" w:hAnsi="黑体" w:eastAsia="黑体"/>
          <w:b/>
          <w:bCs/>
          <w:color w:val="000000"/>
          <w:sz w:val="32"/>
          <w:szCs w:val="32"/>
        </w:rPr>
        <w:t>食品药品行政处罚文书</w:t>
      </w:r>
    </w:p>
    <w:p>
      <w:pPr>
        <w:autoSpaceDE w:val="0"/>
        <w:autoSpaceDN w:val="0"/>
        <w:adjustRightInd w:val="0"/>
        <w:spacing w:line="360" w:lineRule="auto"/>
        <w:jc w:val="center"/>
        <w:rPr>
          <w:b/>
          <w:color w:val="000000"/>
          <w:kern w:val="0"/>
          <w:sz w:val="44"/>
          <w:szCs w:val="44"/>
        </w:rPr>
      </w:pPr>
      <w:r>
        <w:rPr>
          <w:rFonts w:hint="eastAsia"/>
          <w:b/>
          <w:color w:val="000000"/>
          <w:kern w:val="0"/>
          <w:sz w:val="44"/>
          <w:szCs w:val="44"/>
        </w:rPr>
        <w:t>行政处罚决定书</w:t>
      </w:r>
    </w:p>
    <w:p>
      <w:pPr>
        <w:autoSpaceDE w:val="0"/>
        <w:autoSpaceDN w:val="0"/>
        <w:adjustRightInd w:val="0"/>
        <w:spacing w:beforeLines="50" w:line="360" w:lineRule="auto"/>
        <w:jc w:val="right"/>
        <w:rPr>
          <w:rFonts w:ascii="仿宋_GB2312" w:hAnsi="仿宋" w:eastAsia="仿宋_GB2312"/>
          <w:color w:val="000000"/>
          <w:kern w:val="0"/>
          <w:sz w:val="32"/>
          <w:szCs w:val="32"/>
        </w:rPr>
      </w:pPr>
      <w:r>
        <w:rPr>
          <w:rFonts w:ascii="仿宋_GB2312" w:hAnsi="仿宋" w:eastAsia="仿宋_GB2312"/>
          <w:color w:val="000000"/>
          <w:sz w:val="32"/>
          <w:szCs w:val="32"/>
        </w:rPr>
        <w:pict>
          <v:line id="_x0000_s1034" o:spid="_x0000_s1034" o:spt="20" style="position:absolute;left:0pt;margin-left:-9pt;margin-top:33.9pt;height:0.05pt;width:442.2pt;z-index:251658240;mso-width-relative:page;mso-height-relative:page;" coordsize="21600,21600">
            <v:path arrowok="t"/>
            <v:fill focussize="0,0"/>
            <v:stroke weight="1.5pt"/>
            <v:imagedata o:title=""/>
            <o:lock v:ext="edit"/>
          </v:line>
        </w:pic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w:t>
      </w:r>
      <w:r>
        <w:rPr>
          <w:rFonts w:hint="eastAsia" w:ascii="仿宋_GB2312" w:hAnsi="仿宋" w:eastAsia="仿宋_GB2312" w:cs="仿宋"/>
          <w:color w:val="000000"/>
          <w:sz w:val="32"/>
          <w:szCs w:val="32"/>
        </w:rPr>
        <w:t>增</w:t>
      </w:r>
      <w:r>
        <w:rPr>
          <w:rFonts w:hint="eastAsia" w:ascii="仿宋_GB2312" w:hAnsi="仿宋" w:eastAsia="仿宋_GB2312"/>
          <w:color w:val="000000"/>
          <w:sz w:val="32"/>
          <w:szCs w:val="32"/>
        </w:rPr>
        <w:t>）食药监</w:t>
      </w:r>
      <w:r>
        <w:rPr>
          <w:rFonts w:hint="eastAsia" w:ascii="仿宋_GB2312" w:hAnsi="仿宋" w:eastAsia="仿宋_GB2312" w:cs="仿宋"/>
          <w:color w:val="000000"/>
          <w:sz w:val="32"/>
          <w:szCs w:val="32"/>
        </w:rPr>
        <w:t>化</w:t>
      </w:r>
      <w:r>
        <w:rPr>
          <w:rFonts w:hint="eastAsia" w:ascii="仿宋_GB2312" w:hAnsi="仿宋" w:eastAsia="仿宋_GB2312"/>
          <w:color w:val="000000"/>
          <w:kern w:val="0"/>
          <w:sz w:val="32"/>
          <w:szCs w:val="32"/>
        </w:rPr>
        <w:t>罚</w:t>
      </w:r>
      <w:r>
        <w:rPr>
          <w:rFonts w:hint="eastAsia" w:ascii="仿宋_GB2312" w:hAnsi="仿宋" w:eastAsia="仿宋_GB2312"/>
          <w:color w:val="000000"/>
          <w:sz w:val="32"/>
          <w:szCs w:val="32"/>
        </w:rPr>
        <w:t>〔</w:t>
      </w:r>
      <w:r>
        <w:rPr>
          <w:rFonts w:ascii="仿宋_GB2312" w:hAnsi="仿宋" w:eastAsia="仿宋_GB2312"/>
          <w:color w:val="000000"/>
          <w:sz w:val="32"/>
          <w:szCs w:val="32"/>
        </w:rPr>
        <w:t>201</w:t>
      </w:r>
      <w:r>
        <w:rPr>
          <w:rFonts w:hint="eastAsia" w:ascii="仿宋_GB2312" w:hAnsi="仿宋" w:eastAsia="仿宋_GB2312"/>
          <w:color w:val="000000"/>
          <w:sz w:val="32"/>
          <w:szCs w:val="32"/>
        </w:rPr>
        <w:t>8〕</w:t>
      </w:r>
      <w:r>
        <w:rPr>
          <w:rFonts w:hint="eastAsia" w:ascii="仿宋_GB2312" w:hAnsi="仿宋" w:eastAsia="仿宋_GB2312" w:cs="仿宋"/>
          <w:color w:val="000000"/>
          <w:sz w:val="32"/>
          <w:szCs w:val="32"/>
        </w:rPr>
        <w:t>3</w:t>
      </w:r>
      <w:r>
        <w:rPr>
          <w:rFonts w:hint="eastAsia" w:ascii="仿宋_GB2312" w:hAnsi="仿宋" w:eastAsia="仿宋_GB2312"/>
          <w:color w:val="000000"/>
          <w:kern w:val="0"/>
          <w:sz w:val="32"/>
          <w:szCs w:val="32"/>
        </w:rPr>
        <w:t>号</w:t>
      </w:r>
      <w:r>
        <w:rPr>
          <w:rFonts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rPr>
        <w:t>第3页，共5页</w:t>
      </w:r>
      <w:r>
        <w:rPr>
          <w:rFonts w:ascii="仿宋_GB2312" w:hAnsi="仿宋" w:eastAsia="仿宋_GB2312"/>
          <w:color w:val="000000"/>
          <w:kern w:val="0"/>
          <w:sz w:val="32"/>
          <w:szCs w:val="32"/>
        </w:rPr>
        <w:t xml:space="preserve"> </w:t>
      </w:r>
    </w:p>
    <w:p>
      <w:pPr>
        <w:spacing w:line="540" w:lineRule="exact"/>
        <w:jc w:val="left"/>
        <w:rPr>
          <w:rFonts w:ascii="仿宋_GB2312" w:hAnsi="仿宋" w:eastAsia="仿宋_GB2312"/>
          <w:color w:val="000000"/>
          <w:sz w:val="32"/>
          <w:szCs w:val="32"/>
        </w:rPr>
      </w:pPr>
      <w:r>
        <w:rPr>
          <w:rFonts w:hint="eastAsia" w:ascii="仿宋_GB2312" w:hAnsi="仿宋" w:eastAsia="仿宋_GB2312" w:cs="仿宋_GB2312"/>
          <w:color w:val="000000"/>
          <w:sz w:val="32"/>
          <w:szCs w:val="32"/>
        </w:rPr>
        <w:t>复函及随函所附交易记录、交易快照等证据；9、交易订单信</w:t>
      </w:r>
    </w:p>
    <w:p>
      <w:pPr>
        <w:spacing w:line="540" w:lineRule="exact"/>
        <w:jc w:val="left"/>
        <w:rPr>
          <w:rFonts w:ascii="仿宋_GB2312" w:hAnsi="仿宋" w:eastAsia="仿宋_GB2312"/>
          <w:color w:val="000000"/>
          <w:szCs w:val="21"/>
        </w:rPr>
      </w:pPr>
      <w:r>
        <w:rPr>
          <w:rFonts w:hint="eastAsia" w:ascii="仿宋_GB2312" w:hAnsi="仿宋" w:eastAsia="仿宋_GB2312" w:cs="仿宋_GB2312"/>
          <w:color w:val="000000"/>
          <w:sz w:val="32"/>
          <w:szCs w:val="32"/>
        </w:rPr>
        <w:t>息截图、投诉人所提供的产品实物照片等；10、租赁合同等</w:t>
      </w:r>
      <w:r>
        <w:rPr>
          <w:rFonts w:hint="eastAsia" w:ascii="仿宋_GB2312" w:hAnsi="仿宋" w:eastAsia="仿宋_GB2312"/>
          <w:color w:val="000000"/>
          <w:sz w:val="32"/>
          <w:szCs w:val="32"/>
        </w:rPr>
        <w:t>；11、“沃成就”会员账号的身份认证信息及订单信息截图等。</w:t>
      </w:r>
    </w:p>
    <w:p>
      <w:pPr>
        <w:spacing w:line="540" w:lineRule="exact"/>
        <w:jc w:val="left"/>
        <w:rPr>
          <w:rFonts w:ascii="仿宋_GB2312" w:hAnsi="仿宋" w:eastAsia="仿宋_GB2312"/>
          <w:color w:val="000000"/>
          <w:sz w:val="32"/>
          <w:szCs w:val="32"/>
        </w:rPr>
      </w:pPr>
    </w:p>
    <w:p>
      <w:pPr>
        <w:spacing w:line="540" w:lineRule="exact"/>
        <w:jc w:val="center"/>
        <w:rPr>
          <w:rFonts w:ascii="黑体" w:hAnsi="黑体" w:eastAsia="黑体"/>
          <w:b/>
          <w:bCs/>
          <w:color w:val="000000"/>
          <w:sz w:val="32"/>
          <w:szCs w:val="32"/>
        </w:rPr>
      </w:pPr>
      <w:r>
        <w:rPr>
          <w:rFonts w:hint="eastAsia" w:ascii="仿宋_GB2312" w:hAnsi="仿宋" w:eastAsia="仿宋_GB2312" w:cs="仿宋"/>
          <w:b/>
          <w:color w:val="000000"/>
          <w:kern w:val="0"/>
          <w:sz w:val="32"/>
          <w:szCs w:val="32"/>
        </w:rPr>
        <w:t>行政处罚依据和种类：</w:t>
      </w:r>
      <w:r>
        <w:rPr>
          <w:rFonts w:hint="eastAsia" w:ascii="仿宋_GB2312" w:hAnsi="ˎ̥" w:eastAsia="仿宋_GB2312" w:cs="宋体"/>
          <w:color w:val="000000"/>
          <w:kern w:val="0"/>
          <w:sz w:val="32"/>
          <w:szCs w:val="32"/>
        </w:rPr>
        <w:t>《化妆品标识管理规定》第二十四条规定：“违反本规定第六条、第七条规定，化妆品标识未标注化妆品名称或者标注名称不符合规定要求的，责令限期改正；逾期未改正的，处以1万元以下罚款。”，第二十五条规定：“违反本规定第八条、第九条，化妆品标识未依法标注化妆品实际生产加工地或者生产者名称、地址的，责令限期改正；逾期未改正的，处以1万元以下罚款。”，第二十六条规定：“违反本规定第十条、第十五条的，按照《</w:t>
      </w:r>
      <w:r>
        <w:fldChar w:fldCharType="begin"/>
      </w:r>
      <w:r>
        <w:instrText xml:space="preserve"> HYPERLINK "javascript:SLC(29404,0)" </w:instrText>
      </w:r>
      <w:r>
        <w:fldChar w:fldCharType="separate"/>
      </w:r>
      <w:r>
        <w:rPr>
          <w:rFonts w:hint="eastAsia" w:ascii="仿宋_GB2312" w:hAnsi="ˎ̥" w:eastAsia="仿宋_GB2312" w:cs="宋体"/>
          <w:color w:val="000000"/>
          <w:kern w:val="0"/>
          <w:sz w:val="32"/>
          <w:szCs w:val="32"/>
        </w:rPr>
        <w:t>中华人民共和国产品质量法</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》第</w:t>
      </w:r>
      <w:r>
        <w:fldChar w:fldCharType="begin"/>
      </w:r>
      <w:r>
        <w:instrText xml:space="preserve"> HYPERLINK "javascript:SLC(29404,54)" </w:instrText>
      </w:r>
      <w:r>
        <w:fldChar w:fldCharType="separate"/>
      </w:r>
      <w:r>
        <w:rPr>
          <w:rFonts w:hint="eastAsia" w:ascii="仿宋_GB2312" w:hAnsi="ˎ̥" w:eastAsia="仿宋_GB2312" w:cs="宋体"/>
          <w:color w:val="000000"/>
          <w:kern w:val="0"/>
          <w:sz w:val="32"/>
          <w:szCs w:val="32"/>
        </w:rPr>
        <w:t>五十四条</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的规定处罚。”，第二十八条规定：“违反本规定第十二条，化妆品标识未标注全成分表，标注方法和要求不符合相应标准规定的，责令限期改正；逾期未改正的，处以1万元以下罚款。”，第二十九条规定：“违反本规定第十三条，未标注产品标准号或者未标注质量检验合格证明的，责令限期改正；逾期未改正的，处以1万元以下罚款。”，第三十条规定：“违反本规定第十四条，未依法标注生产许可证标志和编号的，按照《</w:t>
      </w:r>
      <w:r>
        <w:fldChar w:fldCharType="begin"/>
      </w:r>
      <w:r>
        <w:instrText xml:space="preserve"> HYPERLINK "javascript:SLC(59317,0)" </w:instrText>
      </w:r>
      <w:r>
        <w:fldChar w:fldCharType="separate"/>
      </w:r>
      <w:r>
        <w:rPr>
          <w:rFonts w:hint="eastAsia" w:ascii="仿宋_GB2312" w:hAnsi="ˎ̥" w:eastAsia="仿宋_GB2312" w:cs="宋体"/>
          <w:color w:val="000000"/>
          <w:kern w:val="0"/>
          <w:sz w:val="32"/>
          <w:szCs w:val="32"/>
        </w:rPr>
        <w:t>中华人民共和国工业产品生产许可证管理条例</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》第</w:t>
      </w:r>
      <w:r>
        <w:fldChar w:fldCharType="begin"/>
      </w:r>
      <w:r>
        <w:instrText xml:space="preserve"> HYPERLINK "javascript:SLC(59317,47)" </w:instrText>
      </w:r>
      <w:r>
        <w:fldChar w:fldCharType="separate"/>
      </w:r>
      <w:r>
        <w:rPr>
          <w:rFonts w:hint="eastAsia" w:ascii="仿宋_GB2312" w:hAnsi="ˎ̥" w:eastAsia="仿宋_GB2312" w:cs="宋体"/>
          <w:color w:val="000000"/>
          <w:kern w:val="0"/>
          <w:sz w:val="32"/>
          <w:szCs w:val="32"/>
        </w:rPr>
        <w:t>四十七条</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的规定处罚。”。《</w:t>
      </w:r>
      <w:r>
        <w:rPr>
          <w:rFonts w:hint="eastAsia" w:ascii="仿宋_GB2312" w:eastAsia="仿宋_GB2312"/>
          <w:color w:val="000000"/>
          <w:sz w:val="32"/>
          <w:szCs w:val="32"/>
        </w:rPr>
        <w:fldChar w:fldCharType="begin"/>
      </w:r>
      <w:r>
        <w:rPr>
          <w:rFonts w:hint="eastAsia" w:ascii="仿宋_GB2312" w:eastAsia="仿宋_GB2312"/>
          <w:color w:val="000000"/>
          <w:sz w:val="32"/>
          <w:szCs w:val="32"/>
        </w:rPr>
        <w:instrText xml:space="preserve">HYPERLINK "javascript:SLC(17299311,0)"</w:instrText>
      </w:r>
      <w:r>
        <w:rPr>
          <w:rFonts w:hint="eastAsia" w:ascii="仿宋_GB2312" w:eastAsia="仿宋_GB2312"/>
          <w:color w:val="000000"/>
          <w:sz w:val="32"/>
          <w:szCs w:val="32"/>
        </w:rPr>
        <w:fldChar w:fldCharType="separate"/>
      </w:r>
      <w:r>
        <w:rPr>
          <w:rFonts w:hint="eastAsia" w:ascii="仿宋_GB2312" w:hAnsi="ˎ̥" w:eastAsia="仿宋_GB2312" w:cs="宋体"/>
          <w:color w:val="000000"/>
          <w:kern w:val="0"/>
          <w:sz w:val="32"/>
          <w:szCs w:val="32"/>
        </w:rPr>
        <w:t>广东省查处生产销售假冒</w:t>
      </w:r>
      <w:r>
        <w:rPr>
          <w:rFonts w:hint="eastAsia" w:ascii="仿宋_GB2312" w:eastAsia="仿宋_GB2312"/>
          <w:color w:val="000000"/>
          <w:sz w:val="32"/>
          <w:szCs w:val="32"/>
        </w:rPr>
        <w:t>伪劣商品违法行为条例》第五十五条第一款规定：“生产、销</w:t>
      </w:r>
      <w:r>
        <w:rPr>
          <w:rFonts w:hint="eastAsia" w:ascii="黑体" w:hAnsi="黑体" w:eastAsia="黑体"/>
          <w:b/>
          <w:bCs/>
          <w:color w:val="000000"/>
          <w:sz w:val="32"/>
          <w:szCs w:val="32"/>
        </w:rPr>
        <w:t>食品药品行政处罚文书</w:t>
      </w:r>
    </w:p>
    <w:p>
      <w:pPr>
        <w:autoSpaceDE w:val="0"/>
        <w:autoSpaceDN w:val="0"/>
        <w:adjustRightInd w:val="0"/>
        <w:spacing w:line="540" w:lineRule="exact"/>
        <w:jc w:val="center"/>
        <w:rPr>
          <w:b/>
          <w:color w:val="000000"/>
          <w:kern w:val="0"/>
          <w:sz w:val="44"/>
          <w:szCs w:val="44"/>
        </w:rPr>
      </w:pPr>
      <w:r>
        <w:rPr>
          <w:rFonts w:hint="eastAsia"/>
          <w:b/>
          <w:color w:val="000000"/>
          <w:kern w:val="0"/>
          <w:sz w:val="44"/>
          <w:szCs w:val="44"/>
        </w:rPr>
        <w:t>行政处罚决定书</w:t>
      </w:r>
    </w:p>
    <w:p>
      <w:pPr>
        <w:autoSpaceDE w:val="0"/>
        <w:autoSpaceDN w:val="0"/>
        <w:adjustRightInd w:val="0"/>
        <w:spacing w:beforeLines="50" w:line="540" w:lineRule="exact"/>
        <w:jc w:val="right"/>
        <w:rPr>
          <w:rFonts w:ascii="仿宋_GB2312" w:hAnsi="仿宋" w:eastAsia="仿宋_GB2312"/>
          <w:color w:val="000000"/>
          <w:kern w:val="0"/>
          <w:sz w:val="32"/>
          <w:szCs w:val="32"/>
        </w:rPr>
      </w:pPr>
      <w:r>
        <w:rPr>
          <w:rFonts w:ascii="仿宋_GB2312" w:hAnsi="仿宋" w:eastAsia="仿宋_GB2312"/>
          <w:color w:val="000000"/>
          <w:sz w:val="32"/>
          <w:szCs w:val="32"/>
        </w:rPr>
        <w:pict>
          <v:line id="_x0000_s1035" o:spid="_x0000_s1035" o:spt="20" style="position:absolute;left:0pt;margin-left:-9pt;margin-top:33.9pt;height:0.05pt;width:442.2pt;z-index:251659264;mso-width-relative:page;mso-height-relative:page;" coordsize="21600,21600">
            <v:path arrowok="t"/>
            <v:fill focussize="0,0"/>
            <v:stroke weight="1.5pt"/>
            <v:imagedata o:title=""/>
            <o:lock v:ext="edit"/>
          </v:line>
        </w:pic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w:t>
      </w:r>
      <w:r>
        <w:rPr>
          <w:rFonts w:hint="eastAsia" w:ascii="仿宋_GB2312" w:hAnsi="仿宋" w:eastAsia="仿宋_GB2312" w:cs="仿宋"/>
          <w:color w:val="000000"/>
          <w:sz w:val="32"/>
          <w:szCs w:val="32"/>
        </w:rPr>
        <w:t>增</w:t>
      </w:r>
      <w:r>
        <w:rPr>
          <w:rFonts w:hint="eastAsia" w:ascii="仿宋_GB2312" w:hAnsi="仿宋" w:eastAsia="仿宋_GB2312"/>
          <w:color w:val="000000"/>
          <w:sz w:val="32"/>
          <w:szCs w:val="32"/>
        </w:rPr>
        <w:t>）食药监</w:t>
      </w:r>
      <w:r>
        <w:rPr>
          <w:rFonts w:hint="eastAsia" w:ascii="仿宋_GB2312" w:hAnsi="仿宋" w:eastAsia="仿宋_GB2312" w:cs="仿宋"/>
          <w:color w:val="000000"/>
          <w:sz w:val="32"/>
          <w:szCs w:val="32"/>
        </w:rPr>
        <w:t>化</w:t>
      </w:r>
      <w:r>
        <w:rPr>
          <w:rFonts w:hint="eastAsia" w:ascii="仿宋_GB2312" w:hAnsi="仿宋" w:eastAsia="仿宋_GB2312"/>
          <w:color w:val="000000"/>
          <w:kern w:val="0"/>
          <w:sz w:val="32"/>
          <w:szCs w:val="32"/>
        </w:rPr>
        <w:t>罚</w:t>
      </w:r>
      <w:r>
        <w:rPr>
          <w:rFonts w:hint="eastAsia" w:ascii="仿宋_GB2312" w:hAnsi="仿宋" w:eastAsia="仿宋_GB2312"/>
          <w:color w:val="000000"/>
          <w:sz w:val="32"/>
          <w:szCs w:val="32"/>
        </w:rPr>
        <w:t>〔</w:t>
      </w:r>
      <w:r>
        <w:rPr>
          <w:rFonts w:ascii="仿宋_GB2312" w:hAnsi="仿宋" w:eastAsia="仿宋_GB2312"/>
          <w:color w:val="000000"/>
          <w:sz w:val="32"/>
          <w:szCs w:val="32"/>
        </w:rPr>
        <w:t>201</w:t>
      </w:r>
      <w:r>
        <w:rPr>
          <w:rFonts w:hint="eastAsia" w:ascii="仿宋_GB2312" w:hAnsi="仿宋" w:eastAsia="仿宋_GB2312"/>
          <w:color w:val="000000"/>
          <w:sz w:val="32"/>
          <w:szCs w:val="32"/>
        </w:rPr>
        <w:t>8〕</w:t>
      </w:r>
      <w:r>
        <w:rPr>
          <w:rFonts w:hint="eastAsia" w:ascii="仿宋_GB2312" w:hAnsi="仿宋" w:eastAsia="仿宋_GB2312" w:cs="仿宋"/>
          <w:color w:val="000000"/>
          <w:sz w:val="32"/>
          <w:szCs w:val="32"/>
        </w:rPr>
        <w:t>3</w:t>
      </w:r>
      <w:r>
        <w:rPr>
          <w:rFonts w:hint="eastAsia" w:ascii="仿宋_GB2312" w:hAnsi="仿宋" w:eastAsia="仿宋_GB2312"/>
          <w:color w:val="000000"/>
          <w:kern w:val="0"/>
          <w:sz w:val="32"/>
          <w:szCs w:val="32"/>
        </w:rPr>
        <w:t>号</w:t>
      </w:r>
      <w:r>
        <w:rPr>
          <w:rFonts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rPr>
        <w:t>第4页，共5页</w:t>
      </w:r>
      <w:r>
        <w:rPr>
          <w:rFonts w:ascii="仿宋_GB2312" w:hAnsi="仿宋" w:eastAsia="仿宋_GB2312"/>
          <w:color w:val="000000"/>
          <w:kern w:val="0"/>
          <w:sz w:val="32"/>
          <w:szCs w:val="32"/>
        </w:rPr>
        <w:t xml:space="preserve"> </w:t>
      </w:r>
    </w:p>
    <w:p>
      <w:pPr>
        <w:spacing w:line="540" w:lineRule="exact"/>
        <w:jc w:val="left"/>
        <w:rPr>
          <w:rFonts w:ascii="仿宋_GB2312" w:hAnsi="仿宋" w:eastAsia="仿宋_GB2312" w:cs="仿宋"/>
          <w:b/>
          <w:color w:val="000000"/>
          <w:kern w:val="0"/>
          <w:sz w:val="32"/>
          <w:szCs w:val="32"/>
        </w:rPr>
      </w:pPr>
      <w:r>
        <w:rPr>
          <w:rFonts w:hint="eastAsia" w:ascii="仿宋_GB2312" w:eastAsia="仿宋_GB2312"/>
          <w:color w:val="000000"/>
          <w:sz w:val="32"/>
          <w:szCs w:val="32"/>
        </w:rPr>
        <w:fldChar w:fldCharType="end"/>
      </w:r>
      <w:r>
        <w:rPr>
          <w:rFonts w:hint="eastAsia" w:ascii="仿宋_GB2312" w:hAnsi="ˎ̥" w:eastAsia="仿宋_GB2312" w:cs="宋体"/>
          <w:color w:val="000000"/>
          <w:kern w:val="0"/>
          <w:sz w:val="32"/>
          <w:szCs w:val="32"/>
        </w:rPr>
        <w:t>售本条例第十条第一、二、三、四、五、六项所列商品的，责令停止生产、销售，没收销售收入和违法生产、销售的商品，并处以该批违法商品货值金额等值以上三倍以下罚款。”</w:t>
      </w:r>
    </w:p>
    <w:p>
      <w:pPr>
        <w:spacing w:line="540" w:lineRule="exact"/>
        <w:ind w:firstLine="800" w:firstLineChars="250"/>
        <w:rPr>
          <w:rFonts w:hint="eastAsia" w:ascii="仿宋_GB2312" w:hAnsi="ˎ̥" w:eastAsia="仿宋_GB2312" w:cs="宋体"/>
          <w:color w:val="000000"/>
          <w:kern w:val="0"/>
          <w:sz w:val="32"/>
          <w:szCs w:val="32"/>
        </w:rPr>
      </w:pPr>
      <w:r>
        <w:rPr>
          <w:rFonts w:hint="eastAsia" w:ascii="仿宋_GB2312" w:hAnsi="仿宋" w:eastAsia="仿宋_GB2312"/>
          <w:color w:val="000000" w:themeColor="text1"/>
          <w:sz w:val="32"/>
          <w:szCs w:val="32"/>
        </w:rPr>
        <w:t>鉴于涉案产品货值金额及违法所得金额较高、违法行为持续连续时间达6个月以上，符合</w:t>
      </w:r>
      <w:r>
        <w:rPr>
          <w:rFonts w:hint="eastAsia" w:ascii="仿宋_GB2312" w:hAnsi="ˎ̥" w:eastAsia="仿宋_GB2312" w:cs="宋体"/>
          <w:color w:val="000000" w:themeColor="text1"/>
          <w:kern w:val="0"/>
          <w:sz w:val="32"/>
          <w:szCs w:val="32"/>
        </w:rPr>
        <w:t>《广州市食品药品监管系统规范行政处罚自由裁量权规定》第十条第（三）（四）项的应当从重情节，且属于一个违法行为违反了两部不同内容的法律法规及一部法律法规内两个以上</w:t>
      </w:r>
      <w:r>
        <w:rPr>
          <w:rFonts w:hint="eastAsia" w:ascii="仿宋_GB2312" w:hAnsi="仿宋" w:eastAsia="仿宋_GB2312"/>
          <w:color w:val="000000" w:themeColor="text1"/>
          <w:sz w:val="32"/>
          <w:szCs w:val="32"/>
        </w:rPr>
        <w:t>不同内容的条、款、项的情况，符合</w:t>
      </w:r>
      <w:r>
        <w:rPr>
          <w:rFonts w:hint="eastAsia" w:ascii="仿宋_GB2312" w:hAnsi="ˎ̥" w:eastAsia="仿宋_GB2312" w:cs="宋体"/>
          <w:color w:val="000000" w:themeColor="text1"/>
          <w:kern w:val="0"/>
          <w:sz w:val="32"/>
          <w:szCs w:val="32"/>
        </w:rPr>
        <w:t>《广州市食品药品监管系统规范行政处罚自由裁量权规定》第十八条第二款的规定，</w:t>
      </w:r>
      <w:r>
        <w:rPr>
          <w:rFonts w:hint="eastAsia" w:ascii="仿宋_GB2312" w:hAnsi="仿宋" w:eastAsia="仿宋_GB2312"/>
          <w:color w:val="000000" w:themeColor="text1"/>
          <w:sz w:val="32"/>
          <w:szCs w:val="32"/>
        </w:rPr>
        <w:t>应当依据法定处罚最重的规定给予行政处罚并可从重处罚。</w:t>
      </w:r>
      <w:r>
        <w:rPr>
          <w:rFonts w:hint="eastAsia" w:ascii="仿宋_GB2312" w:hAnsi="ˎ̥" w:eastAsia="仿宋_GB2312" w:cs="宋体"/>
          <w:color w:val="000000"/>
          <w:kern w:val="0"/>
          <w:sz w:val="32"/>
          <w:szCs w:val="32"/>
        </w:rPr>
        <w:t>我局现依据《</w:t>
      </w:r>
      <w:r>
        <w:fldChar w:fldCharType="begin"/>
      </w:r>
      <w:r>
        <w:instrText xml:space="preserve"> HYPERLINK "javascript:SLC(17299311,0)" </w:instrText>
      </w:r>
      <w:r>
        <w:fldChar w:fldCharType="separate"/>
      </w:r>
      <w:r>
        <w:rPr>
          <w:rFonts w:hint="eastAsia" w:ascii="仿宋_GB2312" w:hAnsi="ˎ̥" w:eastAsia="仿宋_GB2312" w:cs="宋体"/>
          <w:color w:val="000000"/>
          <w:kern w:val="0"/>
          <w:sz w:val="32"/>
          <w:szCs w:val="32"/>
        </w:rPr>
        <w:t>广东省查处生产销售假冒伪劣商品违法行为条例</w:t>
      </w:r>
      <w:r>
        <w:rPr>
          <w:rFonts w:hint="eastAsia" w:ascii="仿宋_GB2312" w:hAnsi="ˎ̥" w:eastAsia="仿宋_GB2312" w:cs="宋体"/>
          <w:color w:val="000000"/>
          <w:kern w:val="0"/>
          <w:sz w:val="32"/>
          <w:szCs w:val="32"/>
        </w:rPr>
        <w:fldChar w:fldCharType="end"/>
      </w:r>
      <w:r>
        <w:rPr>
          <w:rFonts w:hint="eastAsia" w:ascii="仿宋_GB2312" w:hAnsi="ˎ̥" w:eastAsia="仿宋_GB2312" w:cs="宋体"/>
          <w:color w:val="000000"/>
          <w:kern w:val="0"/>
          <w:sz w:val="32"/>
          <w:szCs w:val="32"/>
        </w:rPr>
        <w:t>》第五十五条第一款的规定，责令停止销售，并给予从重处罚如下：1、没收违法所得137598元；2、处涉案货值金额2.5倍的罚款，即343995元。以上两项合计罚没481593元。</w:t>
      </w:r>
    </w:p>
    <w:p>
      <w:pPr>
        <w:spacing w:line="540" w:lineRule="exact"/>
        <w:ind w:firstLine="800" w:firstLineChars="250"/>
        <w:rPr>
          <w:rFonts w:hint="eastAsia" w:ascii="仿宋_GB2312" w:hAnsi="ˎ̥" w:eastAsia="仿宋_GB2312" w:cs="宋体"/>
          <w:color w:val="000000"/>
          <w:kern w:val="0"/>
          <w:sz w:val="32"/>
          <w:szCs w:val="32"/>
        </w:rPr>
      </w:pPr>
    </w:p>
    <w:p>
      <w:pPr>
        <w:pStyle w:val="6"/>
        <w:spacing w:before="0" w:after="0" w:line="540" w:lineRule="exact"/>
        <w:ind w:firstLine="640" w:firstLineChars="200"/>
        <w:rPr>
          <w:rFonts w:hint="eastAsia" w:ascii="仿宋_GB2312" w:hAnsi="ˎ̥" w:eastAsia="仿宋_GB2312" w:cs="宋体"/>
          <w:color w:val="000000"/>
          <w:kern w:val="0"/>
          <w:sz w:val="32"/>
          <w:szCs w:val="32"/>
        </w:rPr>
      </w:pPr>
      <w:r>
        <w:rPr>
          <w:rFonts w:hint="eastAsia" w:ascii="仿宋_GB2312" w:hAnsi="仿宋_GB2312" w:eastAsia="仿宋_GB2312" w:cs="仿宋_GB2312"/>
          <w:color w:val="000000"/>
          <w:sz w:val="32"/>
          <w:szCs w:val="32"/>
        </w:rPr>
        <w:t>请接到本处罚决定书之日起15日内将罚没款缴到《广州市非税收入缴款通知书》指定银行。逾期不缴纳罚没款的，根据《中华人民共和国行政处罚法》第五十一条第一项的规定，每日按罚款数额的3%加处罚款并将依法申请人民法院强制执行。</w:t>
      </w:r>
    </w:p>
    <w:p>
      <w:pPr>
        <w:spacing w:line="540" w:lineRule="exact"/>
        <w:ind w:firstLine="640" w:firstLineChars="200"/>
        <w:rPr>
          <w:rFonts w:hint="eastAsia" w:ascii="仿宋_GB2312" w:hAnsi="ˎ̥" w:eastAsia="仿宋_GB2312" w:cs="宋体"/>
          <w:color w:val="000000"/>
          <w:kern w:val="0"/>
          <w:sz w:val="32"/>
          <w:szCs w:val="32"/>
        </w:rPr>
      </w:pPr>
      <w:r>
        <w:rPr>
          <w:rFonts w:hint="eastAsia" w:ascii="仿宋_GB2312" w:hAnsi="仿宋" w:eastAsia="仿宋_GB2312" w:cs="仿宋"/>
          <w:color w:val="000000"/>
          <w:kern w:val="0"/>
          <w:sz w:val="32"/>
          <w:szCs w:val="32"/>
        </w:rPr>
        <w:t>如不服本处罚决定，可在接到本处罚决定书之日起60日内向广州市食品药品监督管理局或者广州市增城区人民政府</w:t>
      </w:r>
      <w:bookmarkStart w:id="0" w:name="_GoBack"/>
      <w:bookmarkEnd w:id="0"/>
    </w:p>
    <w:p>
      <w:pPr>
        <w:spacing w:line="540" w:lineRule="exact"/>
        <w:jc w:val="center"/>
        <w:rPr>
          <w:rFonts w:ascii="黑体" w:hAnsi="黑体" w:eastAsia="黑体"/>
          <w:b/>
          <w:bCs/>
          <w:color w:val="000000"/>
          <w:sz w:val="32"/>
          <w:szCs w:val="32"/>
        </w:rPr>
      </w:pPr>
      <w:r>
        <w:rPr>
          <w:rFonts w:hint="eastAsia" w:ascii="仿宋_GB2312" w:eastAsia="仿宋_GB2312"/>
          <w:color w:val="000000"/>
          <w:sz w:val="32"/>
          <w:szCs w:val="32"/>
        </w:rPr>
        <w:fldChar w:fldCharType="begin"/>
      </w:r>
      <w:r>
        <w:rPr>
          <w:rFonts w:hint="eastAsia" w:ascii="仿宋_GB2312" w:eastAsia="仿宋_GB2312"/>
          <w:color w:val="000000"/>
          <w:sz w:val="32"/>
          <w:szCs w:val="32"/>
        </w:rPr>
        <w:instrText xml:space="preserve">HYPERLINK "javascript:SLC(17299311,0)"</w:instrText>
      </w:r>
      <w:r>
        <w:rPr>
          <w:rFonts w:hint="eastAsia" w:ascii="仿宋_GB2312" w:eastAsia="仿宋_GB2312"/>
          <w:color w:val="000000"/>
          <w:sz w:val="32"/>
          <w:szCs w:val="32"/>
        </w:rPr>
        <w:fldChar w:fldCharType="separate"/>
      </w:r>
      <w:r>
        <w:rPr>
          <w:rFonts w:hint="eastAsia" w:ascii="黑体" w:hAnsi="黑体" w:eastAsia="黑体"/>
          <w:b/>
          <w:bCs/>
          <w:color w:val="000000"/>
          <w:sz w:val="32"/>
          <w:szCs w:val="32"/>
        </w:rPr>
        <w:t>食品药品行政处罚文书</w:t>
      </w:r>
    </w:p>
    <w:p>
      <w:pPr>
        <w:autoSpaceDE w:val="0"/>
        <w:autoSpaceDN w:val="0"/>
        <w:adjustRightInd w:val="0"/>
        <w:spacing w:line="540" w:lineRule="exact"/>
        <w:jc w:val="center"/>
        <w:rPr>
          <w:b/>
          <w:color w:val="000000"/>
          <w:kern w:val="0"/>
          <w:sz w:val="44"/>
          <w:szCs w:val="44"/>
        </w:rPr>
      </w:pPr>
      <w:r>
        <w:rPr>
          <w:rFonts w:hint="eastAsia"/>
          <w:b/>
          <w:color w:val="000000"/>
          <w:kern w:val="0"/>
          <w:sz w:val="44"/>
          <w:szCs w:val="44"/>
        </w:rPr>
        <w:t>行政处罚决定书</w:t>
      </w:r>
    </w:p>
    <w:p>
      <w:pPr>
        <w:autoSpaceDE w:val="0"/>
        <w:autoSpaceDN w:val="0"/>
        <w:adjustRightInd w:val="0"/>
        <w:spacing w:beforeLines="50" w:line="540" w:lineRule="exact"/>
        <w:jc w:val="right"/>
        <w:rPr>
          <w:rFonts w:ascii="仿宋_GB2312" w:hAnsi="仿宋" w:eastAsia="仿宋_GB2312"/>
          <w:color w:val="000000"/>
          <w:kern w:val="0"/>
          <w:sz w:val="32"/>
          <w:szCs w:val="32"/>
        </w:rPr>
      </w:pPr>
      <w:r>
        <w:rPr>
          <w:rFonts w:ascii="仿宋_GB2312" w:hAnsi="仿宋" w:eastAsia="仿宋_GB2312"/>
          <w:color w:val="000000"/>
          <w:sz w:val="32"/>
          <w:szCs w:val="32"/>
        </w:rPr>
        <w:pict>
          <v:line id="_x0000_s1038" o:spid="_x0000_s1038" o:spt="20" style="position:absolute;left:0pt;margin-left:-9pt;margin-top:33.9pt;height:0.05pt;width:442.2pt;z-index:251661312;mso-width-relative:page;mso-height-relative:page;" coordsize="21600,21600">
            <v:path arrowok="t"/>
            <v:fill focussize="0,0"/>
            <v:stroke weight="1.5pt"/>
            <v:imagedata o:title=""/>
            <o:lock v:ext="edit"/>
          </v:line>
        </w:pic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w:t>
      </w:r>
      <w:r>
        <w:rPr>
          <w:rFonts w:hint="eastAsia" w:ascii="仿宋_GB2312" w:hAnsi="仿宋" w:eastAsia="仿宋_GB2312" w:cs="仿宋"/>
          <w:color w:val="000000"/>
          <w:sz w:val="32"/>
          <w:szCs w:val="32"/>
        </w:rPr>
        <w:t>增</w:t>
      </w:r>
      <w:r>
        <w:rPr>
          <w:rFonts w:hint="eastAsia" w:ascii="仿宋_GB2312" w:hAnsi="仿宋" w:eastAsia="仿宋_GB2312"/>
          <w:color w:val="000000"/>
          <w:sz w:val="32"/>
          <w:szCs w:val="32"/>
        </w:rPr>
        <w:t>）食药监</w:t>
      </w:r>
      <w:r>
        <w:rPr>
          <w:rFonts w:hint="eastAsia" w:ascii="仿宋_GB2312" w:hAnsi="仿宋" w:eastAsia="仿宋_GB2312" w:cs="仿宋"/>
          <w:color w:val="000000"/>
          <w:sz w:val="32"/>
          <w:szCs w:val="32"/>
        </w:rPr>
        <w:t>化</w:t>
      </w:r>
      <w:r>
        <w:rPr>
          <w:rFonts w:hint="eastAsia" w:ascii="仿宋_GB2312" w:hAnsi="仿宋" w:eastAsia="仿宋_GB2312"/>
          <w:color w:val="000000"/>
          <w:kern w:val="0"/>
          <w:sz w:val="32"/>
          <w:szCs w:val="32"/>
        </w:rPr>
        <w:t>罚</w:t>
      </w:r>
      <w:r>
        <w:rPr>
          <w:rFonts w:hint="eastAsia" w:ascii="仿宋_GB2312" w:hAnsi="仿宋" w:eastAsia="仿宋_GB2312"/>
          <w:color w:val="000000"/>
          <w:sz w:val="32"/>
          <w:szCs w:val="32"/>
        </w:rPr>
        <w:t>〔</w:t>
      </w:r>
      <w:r>
        <w:rPr>
          <w:rFonts w:ascii="仿宋_GB2312" w:hAnsi="仿宋" w:eastAsia="仿宋_GB2312"/>
          <w:color w:val="000000"/>
          <w:sz w:val="32"/>
          <w:szCs w:val="32"/>
        </w:rPr>
        <w:t>201</w:t>
      </w:r>
      <w:r>
        <w:rPr>
          <w:rFonts w:hint="eastAsia" w:ascii="仿宋_GB2312" w:hAnsi="仿宋" w:eastAsia="仿宋_GB2312"/>
          <w:color w:val="000000"/>
          <w:sz w:val="32"/>
          <w:szCs w:val="32"/>
        </w:rPr>
        <w:t>8〕</w:t>
      </w:r>
      <w:r>
        <w:rPr>
          <w:rFonts w:hint="eastAsia" w:ascii="仿宋_GB2312" w:hAnsi="仿宋" w:eastAsia="仿宋_GB2312" w:cs="仿宋"/>
          <w:color w:val="000000"/>
          <w:sz w:val="32"/>
          <w:szCs w:val="32"/>
        </w:rPr>
        <w:t>3</w:t>
      </w:r>
      <w:r>
        <w:rPr>
          <w:rFonts w:hint="eastAsia" w:ascii="仿宋_GB2312" w:hAnsi="仿宋" w:eastAsia="仿宋_GB2312"/>
          <w:color w:val="000000"/>
          <w:kern w:val="0"/>
          <w:sz w:val="32"/>
          <w:szCs w:val="32"/>
        </w:rPr>
        <w:t>号</w:t>
      </w:r>
      <w:r>
        <w:rPr>
          <w:rFonts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rPr>
        <w:t>第5页，共5页</w:t>
      </w:r>
      <w:r>
        <w:rPr>
          <w:rFonts w:ascii="仿宋_GB2312" w:hAnsi="仿宋" w:eastAsia="仿宋_GB2312"/>
          <w:color w:val="000000"/>
          <w:kern w:val="0"/>
          <w:sz w:val="32"/>
          <w:szCs w:val="32"/>
        </w:rPr>
        <w:t xml:space="preserve"> </w:t>
      </w:r>
    </w:p>
    <w:p>
      <w:pPr>
        <w:spacing w:line="540" w:lineRule="exact"/>
        <w:rPr>
          <w:rFonts w:hint="eastAsia" w:ascii="仿宋_GB2312" w:hAnsi="ˎ̥" w:eastAsia="仿宋_GB2312" w:cs="宋体"/>
          <w:color w:val="000000"/>
          <w:kern w:val="0"/>
          <w:sz w:val="32"/>
          <w:szCs w:val="32"/>
        </w:rPr>
      </w:pPr>
      <w:r>
        <w:rPr>
          <w:rFonts w:hint="eastAsia" w:ascii="仿宋_GB2312" w:eastAsia="仿宋_GB2312"/>
          <w:color w:val="000000"/>
          <w:sz w:val="32"/>
          <w:szCs w:val="32"/>
        </w:rPr>
        <w:fldChar w:fldCharType="end"/>
      </w:r>
      <w:r>
        <w:rPr>
          <w:rFonts w:hint="eastAsia" w:ascii="仿宋_GB2312" w:hAnsi="仿宋" w:eastAsia="仿宋_GB2312" w:cs="仿宋"/>
          <w:color w:val="000000"/>
          <w:kern w:val="0"/>
          <w:sz w:val="32"/>
          <w:szCs w:val="32"/>
        </w:rPr>
        <w:t>申请行政复议，复议机关地址和电话分别为广州市荔湾区彭城东路16号、81743215和广州市增城区荔城街惠民路1号426室、32829072，也可以于6个月内依法向广州铁路运输法院提起行政诉讼。</w:t>
      </w:r>
      <w:r>
        <w:rPr>
          <w:rFonts w:ascii="仿宋_GB2312" w:hAnsi="仿宋" w:eastAsia="仿宋_GB2312"/>
          <w:color w:val="000000"/>
          <w:kern w:val="0"/>
          <w:sz w:val="32"/>
          <w:szCs w:val="32"/>
        </w:rPr>
        <w:t xml:space="preserve">     </w:t>
      </w:r>
    </w:p>
    <w:p>
      <w:pPr>
        <w:autoSpaceDE w:val="0"/>
        <w:autoSpaceDN w:val="0"/>
        <w:adjustRightInd w:val="0"/>
        <w:spacing w:line="540" w:lineRule="exact"/>
        <w:ind w:firstLine="640" w:firstLineChars="200"/>
        <w:jc w:val="left"/>
        <w:rPr>
          <w:rFonts w:ascii="仿宋_GB2312" w:hAnsi="仿宋" w:eastAsia="仿宋_GB2312"/>
          <w:color w:val="000000"/>
          <w:kern w:val="0"/>
          <w:sz w:val="32"/>
          <w:szCs w:val="32"/>
        </w:rPr>
      </w:pPr>
      <w:r>
        <w:rPr>
          <w:rFonts w:ascii="仿宋_GB2312" w:hAnsi="仿宋" w:eastAsia="仿宋_GB2312"/>
          <w:color w:val="000000"/>
          <w:kern w:val="0"/>
          <w:sz w:val="32"/>
          <w:szCs w:val="32"/>
        </w:rPr>
        <w:t xml:space="preserve">      </w:t>
      </w:r>
    </w:p>
    <w:p>
      <w:pPr>
        <w:autoSpaceDE w:val="0"/>
        <w:autoSpaceDN w:val="0"/>
        <w:adjustRightInd w:val="0"/>
        <w:spacing w:line="540" w:lineRule="exact"/>
        <w:ind w:firstLine="640" w:firstLineChars="200"/>
        <w:jc w:val="left"/>
        <w:rPr>
          <w:rFonts w:ascii="仿宋_GB2312" w:hAnsi="仿宋" w:eastAsia="仿宋_GB2312"/>
          <w:color w:val="000000"/>
          <w:kern w:val="0"/>
          <w:sz w:val="32"/>
          <w:szCs w:val="32"/>
        </w:rPr>
      </w:pPr>
    </w:p>
    <w:p>
      <w:pPr>
        <w:autoSpaceDE w:val="0"/>
        <w:autoSpaceDN w:val="0"/>
        <w:adjustRightInd w:val="0"/>
        <w:spacing w:line="540" w:lineRule="exact"/>
        <w:ind w:firstLine="640" w:firstLineChars="200"/>
        <w:jc w:val="left"/>
        <w:rPr>
          <w:rFonts w:ascii="仿宋_GB2312" w:hAnsi="仿宋" w:eastAsia="仿宋_GB2312"/>
          <w:color w:val="000000"/>
          <w:kern w:val="0"/>
          <w:sz w:val="32"/>
          <w:szCs w:val="32"/>
        </w:rPr>
      </w:pPr>
    </w:p>
    <w:p>
      <w:pPr>
        <w:autoSpaceDE w:val="0"/>
        <w:autoSpaceDN w:val="0"/>
        <w:adjustRightInd w:val="0"/>
        <w:spacing w:line="540" w:lineRule="exact"/>
        <w:ind w:left="160" w:hanging="160" w:hangingChars="50"/>
        <w:jc w:val="left"/>
        <w:rPr>
          <w:rFonts w:ascii="仿宋_GB2312" w:hAnsi="仿宋" w:eastAsia="仿宋_GB2312" w:cs="仿宋"/>
          <w:color w:val="000000"/>
          <w:kern w:val="0"/>
          <w:sz w:val="32"/>
          <w:szCs w:val="32"/>
        </w:rPr>
      </w:pPr>
      <w:r>
        <w:rPr>
          <w:rFonts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rPr>
        <w:t>广州市增城区食品药品监督管理局</w:t>
      </w:r>
      <w:r>
        <w:rPr>
          <w:rFonts w:ascii="仿宋_GB2312" w:hAnsi="仿宋" w:eastAsia="仿宋_GB2312"/>
          <w:color w:val="000000"/>
          <w:kern w:val="0"/>
          <w:sz w:val="32"/>
          <w:szCs w:val="32"/>
        </w:rPr>
        <w:t xml:space="preserve">                                                                        </w:t>
      </w:r>
    </w:p>
    <w:p>
      <w:pPr>
        <w:autoSpaceDE w:val="0"/>
        <w:autoSpaceDN w:val="0"/>
        <w:adjustRightInd w:val="0"/>
        <w:spacing w:line="540" w:lineRule="exact"/>
        <w:rPr>
          <w:rFonts w:ascii="仿宋_GB2312" w:hAnsi="仿宋" w:eastAsia="仿宋_GB2312"/>
          <w:color w:val="000000"/>
          <w:kern w:val="0"/>
          <w:sz w:val="32"/>
          <w:szCs w:val="32"/>
        </w:rPr>
      </w:pPr>
      <w:r>
        <w:rPr>
          <w:rFonts w:ascii="仿宋_GB2312" w:hAnsi="仿宋" w:eastAsia="仿宋_GB2312" w:cs="仿宋"/>
          <w:color w:val="000000"/>
          <w:sz w:val="32"/>
          <w:szCs w:val="32"/>
        </w:rPr>
        <w:t xml:space="preserve">                         </w:t>
      </w:r>
      <w:r>
        <w:rPr>
          <w:rFonts w:hint="eastAsia" w:ascii="仿宋_GB2312" w:hAnsi="仿宋" w:eastAsia="仿宋_GB2312" w:cs="仿宋"/>
          <w:color w:val="000000"/>
          <w:sz w:val="32"/>
          <w:szCs w:val="32"/>
        </w:rPr>
        <w:t>2018年10月8日</w:t>
      </w:r>
    </w:p>
    <w:sectPr>
      <w:headerReference r:id="rId3" w:type="default"/>
      <w:footerReference r:id="rId4" w:type="default"/>
      <w:pgSz w:w="11906" w:h="16838"/>
      <w:pgMar w:top="1304" w:right="1588" w:bottom="130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00DE"/>
    <w:rsid w:val="000400DE"/>
    <w:rsid w:val="000443E8"/>
    <w:rsid w:val="00054C0D"/>
    <w:rsid w:val="00064EFD"/>
    <w:rsid w:val="000C126E"/>
    <w:rsid w:val="000E6B3F"/>
    <w:rsid w:val="000F0653"/>
    <w:rsid w:val="000F6E2D"/>
    <w:rsid w:val="001508D3"/>
    <w:rsid w:val="001A0851"/>
    <w:rsid w:val="001B5DDA"/>
    <w:rsid w:val="001E7B28"/>
    <w:rsid w:val="00204E14"/>
    <w:rsid w:val="00226923"/>
    <w:rsid w:val="00227E0B"/>
    <w:rsid w:val="002505DF"/>
    <w:rsid w:val="00263D5D"/>
    <w:rsid w:val="00280D59"/>
    <w:rsid w:val="002A1762"/>
    <w:rsid w:val="002A356C"/>
    <w:rsid w:val="002C287C"/>
    <w:rsid w:val="002D19B1"/>
    <w:rsid w:val="002E19B5"/>
    <w:rsid w:val="002E4A2A"/>
    <w:rsid w:val="00304ED5"/>
    <w:rsid w:val="00313151"/>
    <w:rsid w:val="00331404"/>
    <w:rsid w:val="00333A48"/>
    <w:rsid w:val="00380F81"/>
    <w:rsid w:val="003823F5"/>
    <w:rsid w:val="003A040D"/>
    <w:rsid w:val="003A41E6"/>
    <w:rsid w:val="003C223E"/>
    <w:rsid w:val="003C5600"/>
    <w:rsid w:val="0040670E"/>
    <w:rsid w:val="004208ED"/>
    <w:rsid w:val="00437817"/>
    <w:rsid w:val="00470340"/>
    <w:rsid w:val="004D123E"/>
    <w:rsid w:val="004E4DE2"/>
    <w:rsid w:val="004F4BB5"/>
    <w:rsid w:val="005374B3"/>
    <w:rsid w:val="00555CB6"/>
    <w:rsid w:val="00557CA3"/>
    <w:rsid w:val="005A0B19"/>
    <w:rsid w:val="00617B11"/>
    <w:rsid w:val="00633B6E"/>
    <w:rsid w:val="0064535E"/>
    <w:rsid w:val="00653444"/>
    <w:rsid w:val="00654B45"/>
    <w:rsid w:val="00656188"/>
    <w:rsid w:val="00664BEC"/>
    <w:rsid w:val="0067198B"/>
    <w:rsid w:val="006B5154"/>
    <w:rsid w:val="006D2467"/>
    <w:rsid w:val="006E7D18"/>
    <w:rsid w:val="00705F22"/>
    <w:rsid w:val="007074B9"/>
    <w:rsid w:val="0073304A"/>
    <w:rsid w:val="00753D7B"/>
    <w:rsid w:val="007713A5"/>
    <w:rsid w:val="00772828"/>
    <w:rsid w:val="007A26FF"/>
    <w:rsid w:val="007A606F"/>
    <w:rsid w:val="007D3100"/>
    <w:rsid w:val="007E4C56"/>
    <w:rsid w:val="008045C9"/>
    <w:rsid w:val="0081318D"/>
    <w:rsid w:val="008146A5"/>
    <w:rsid w:val="008146C6"/>
    <w:rsid w:val="00822BB5"/>
    <w:rsid w:val="0084072A"/>
    <w:rsid w:val="00893E45"/>
    <w:rsid w:val="008A6FD1"/>
    <w:rsid w:val="008C78A4"/>
    <w:rsid w:val="008F0372"/>
    <w:rsid w:val="008F08CE"/>
    <w:rsid w:val="009034BA"/>
    <w:rsid w:val="00960B59"/>
    <w:rsid w:val="0097443F"/>
    <w:rsid w:val="009B3201"/>
    <w:rsid w:val="009B3347"/>
    <w:rsid w:val="009C1A8C"/>
    <w:rsid w:val="009D03A0"/>
    <w:rsid w:val="009E0AA9"/>
    <w:rsid w:val="00A026A5"/>
    <w:rsid w:val="00A31716"/>
    <w:rsid w:val="00A408C0"/>
    <w:rsid w:val="00A617FD"/>
    <w:rsid w:val="00A85D77"/>
    <w:rsid w:val="00B20646"/>
    <w:rsid w:val="00B62B90"/>
    <w:rsid w:val="00B87D55"/>
    <w:rsid w:val="00BA725C"/>
    <w:rsid w:val="00BB2560"/>
    <w:rsid w:val="00C05194"/>
    <w:rsid w:val="00C452CD"/>
    <w:rsid w:val="00CB1F7A"/>
    <w:rsid w:val="00CD1998"/>
    <w:rsid w:val="00CD30D4"/>
    <w:rsid w:val="00CE3737"/>
    <w:rsid w:val="00CF4C85"/>
    <w:rsid w:val="00D0718D"/>
    <w:rsid w:val="00D27C5B"/>
    <w:rsid w:val="00D36273"/>
    <w:rsid w:val="00D7654B"/>
    <w:rsid w:val="00D76EBA"/>
    <w:rsid w:val="00D84741"/>
    <w:rsid w:val="00DB479F"/>
    <w:rsid w:val="00DB57B5"/>
    <w:rsid w:val="00DE4184"/>
    <w:rsid w:val="00E2156F"/>
    <w:rsid w:val="00E5251C"/>
    <w:rsid w:val="00E611A3"/>
    <w:rsid w:val="00E738B1"/>
    <w:rsid w:val="00EA21E5"/>
    <w:rsid w:val="00EC7A1C"/>
    <w:rsid w:val="00F0616D"/>
    <w:rsid w:val="00F2569E"/>
    <w:rsid w:val="00F2710F"/>
    <w:rsid w:val="00F43716"/>
    <w:rsid w:val="00F8171E"/>
    <w:rsid w:val="00F91C4B"/>
    <w:rsid w:val="00F951A3"/>
    <w:rsid w:val="00F97131"/>
    <w:rsid w:val="00FC6A0C"/>
    <w:rsid w:val="00FF35CD"/>
    <w:rsid w:val="00FF428F"/>
    <w:rsid w:val="1C6D4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17"/>
    <w:basedOn w:val="1"/>
    <w:uiPriority w:val="0"/>
    <w:pPr>
      <w:widowControl/>
      <w:spacing w:before="100" w:after="100"/>
      <w:jc w:val="left"/>
    </w:pPr>
    <w:rPr>
      <w:rFonts w:ascii="宋体" w:hAnsi="宋体" w:cs="宋体"/>
      <w:kern w:val="0"/>
      <w:sz w:val="24"/>
    </w:rPr>
  </w:style>
  <w:style w:type="paragraph" w:customStyle="1" w:styleId="7">
    <w:name w:val="公文正文"/>
    <w:basedOn w:val="1"/>
    <w:uiPriority w:val="0"/>
    <w:pPr>
      <w:ind w:firstLine="200" w:firstLineChars="200"/>
    </w:pPr>
    <w:rPr>
      <w:rFonts w:ascii="仿宋_GB2312" w:eastAsia="仿宋_GB2312"/>
      <w:sz w:val="32"/>
    </w:rPr>
  </w:style>
  <w:style w:type="character" w:customStyle="1" w:styleId="8">
    <w:name w:val="页眉 Char"/>
    <w:basedOn w:val="4"/>
    <w:link w:val="3"/>
    <w:qFormat/>
    <w:uiPriority w:val="0"/>
    <w:rPr>
      <w:kern w:val="2"/>
      <w:sz w:val="18"/>
      <w:szCs w:val="18"/>
    </w:rPr>
  </w:style>
  <w:style w:type="character" w:customStyle="1" w:styleId="9">
    <w:name w:val="页脚 Char"/>
    <w:basedOn w:val="4"/>
    <w:link w:val="2"/>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3"/>
    <customShpInfo spid="_x0000_s1034"/>
    <customShpInfo spid="_x0000_s1035"/>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457</Words>
  <Characters>2611</Characters>
  <Lines>21</Lines>
  <Paragraphs>6</Paragraphs>
  <TotalTime>0</TotalTime>
  <ScaleCrop>false</ScaleCrop>
  <LinksUpToDate>false</LinksUpToDate>
  <CharactersWithSpaces>3062</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2018-11-08T06:49:00Z</dcterms:created>
  <dc:creator>Administrator</dc:creator>
  <cp:lastModifiedBy>Administrator</cp:lastModifiedBy>
  <cp:lastPrinted>2018-10-08T01:17:00Z</cp:lastPrinted>
  <dcterms:modified xsi:type="dcterms:W3CDTF">2018-12-26T10:05:51Z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