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w:t>
      </w: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2025年增城区人社局办公电子设备维保、打印耗材 供应商项目概况和要求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仿宋_GB2312" w:hAnsi="微软雅黑" w:eastAsia="仿宋_GB2312" w:cs="仿宋_GB2312"/>
          <w:sz w:val="30"/>
          <w:szCs w:val="3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jc w:val="both"/>
        <w:rPr>
          <w:rFonts w:hint="eastAsia" w:ascii="黑体" w:hAnsi="黑体" w:eastAsia="黑体" w:cs="黑体"/>
        </w:rPr>
      </w:pPr>
      <w:r>
        <w:rPr>
          <w:rStyle w:val="5"/>
          <w:rFonts w:hint="eastAsia" w:ascii="黑体" w:hAnsi="黑体" w:eastAsia="黑体" w:cs="黑体"/>
          <w:sz w:val="30"/>
          <w:szCs w:val="30"/>
        </w:rPr>
        <w:t>一、项目需求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为保障</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计算机及相关设备（含办公网络）的正常使用，规范日常管理、维护保养、故障维修、耗材更换等，确保日常业务工作高效开展，现需购买计算机及相关设备维护技术服务。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项目预算</w:t>
      </w:r>
    </w:p>
    <w:p>
      <w:pPr>
        <w:rPr>
          <w:rFonts w:hint="eastAsia" w:ascii="黑体" w:hAnsi="黑体" w:eastAsia="黑体" w:cs="黑体"/>
          <w:b w:val="0"/>
          <w:bCs w:val="0"/>
          <w:sz w:val="28"/>
          <w:szCs w:val="28"/>
          <w:lang w:val="en-US" w:eastAsia="zh-CN"/>
        </w:rPr>
      </w:pPr>
      <w:r>
        <w:rPr>
          <w:rFonts w:hint="eastAsia" w:ascii="仿宋_GB2312" w:hAnsi="微软雅黑" w:eastAsia="仿宋_GB2312" w:cs="仿宋_GB2312"/>
          <w:sz w:val="30"/>
          <w:szCs w:val="30"/>
          <w:lang w:val="en-US" w:eastAsia="zh-CN"/>
        </w:rPr>
        <w:t xml:space="preserve">    </w:t>
      </w:r>
      <w:r>
        <w:rPr>
          <w:rFonts w:hint="eastAsia" w:ascii="仿宋_GB2312" w:hAnsi="仿宋_GB2312" w:eastAsia="仿宋_GB2312" w:cs="仿宋_GB2312"/>
          <w:b w:val="0"/>
          <w:bCs w:val="0"/>
          <w:sz w:val="28"/>
          <w:szCs w:val="28"/>
          <w:lang w:val="en-US" w:eastAsia="zh-CN"/>
        </w:rPr>
        <w:t>4万元。报价超过最高限价为无效报价。（耗材据实结算）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微软雅黑" w:hAnsi="微软雅黑" w:eastAsia="微软雅黑" w:cs="微软雅黑"/>
        </w:rPr>
      </w:pP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三</w:t>
      </w:r>
      <w:r>
        <w:rPr>
          <w:rFonts w:hint="eastAsia" w:ascii="仿宋_GB2312" w:hAnsi="微软雅黑" w:eastAsia="仿宋_GB2312" w:cs="仿宋_GB2312"/>
          <w:sz w:val="30"/>
          <w:szCs w:val="30"/>
        </w:rPr>
        <w:t>）项目要求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对</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计算机及相关设备（含办公网络）日常维护、软硬件更新、病毒防范及网络安全保障等，确保所有计算机及相关设备（含办公网络）安全正常运行。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1．主要设备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计算机、移动终端、打印机、复印机、传真机、</w:t>
      </w:r>
      <w:r>
        <w:rPr>
          <w:rFonts w:hint="eastAsia" w:ascii="仿宋_GB2312" w:hAnsi="微软雅黑" w:eastAsia="仿宋_GB2312" w:cs="仿宋_GB2312"/>
          <w:sz w:val="30"/>
          <w:szCs w:val="30"/>
          <w:lang w:eastAsia="zh-CN"/>
        </w:rPr>
        <w:t>碎纸机以及</w:t>
      </w:r>
      <w:r>
        <w:rPr>
          <w:rFonts w:hint="eastAsia" w:ascii="仿宋_GB2312" w:hAnsi="微软雅黑" w:eastAsia="仿宋_GB2312" w:cs="仿宋_GB2312"/>
          <w:sz w:val="30"/>
          <w:szCs w:val="30"/>
        </w:rPr>
        <w:t>网络设备</w:t>
      </w:r>
      <w:r>
        <w:rPr>
          <w:rFonts w:hint="eastAsia" w:ascii="仿宋_GB2312" w:hAnsi="微软雅黑" w:eastAsia="仿宋_GB2312" w:cs="仿宋_GB2312"/>
          <w:sz w:val="30"/>
          <w:szCs w:val="30"/>
          <w:lang w:eastAsia="zh-CN"/>
        </w:rPr>
        <w:t>等</w:t>
      </w:r>
      <w:r>
        <w:rPr>
          <w:rFonts w:hint="eastAsia" w:ascii="仿宋_GB2312" w:hAnsi="微软雅黑"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2．主要服务内容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硬件损坏的检测维修或更换、病毒木马的防范和消除、硬盘垃圾文件清理、软件故障排除和恢复、系统软件安装和升级、硬件升级、协助系统数据备份/恢复、电脑外围设备的安装调试及维护、系统安装调试、系统高危漏洞、严重补丁、最新病毒紧急通知、更新、网络系统及设备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lang w:eastAsia="zh-CN"/>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lang w:eastAsia="zh-CN"/>
        </w:rPr>
        <w:t>）投标人提供的耗材配件必须是适配采购方器材，正规厂家产品，不能以次充好，弄虚作假。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3</w:t>
      </w:r>
      <w:r>
        <w:rPr>
          <w:rFonts w:hint="eastAsia" w:ascii="仿宋_GB2312" w:hAnsi="微软雅黑" w:eastAsia="仿宋_GB2312" w:cs="仿宋_GB2312"/>
          <w:sz w:val="30"/>
          <w:szCs w:val="30"/>
          <w:lang w:eastAsia="zh-CN"/>
        </w:rPr>
        <w:t>）投标人中标后，必须在半个月内安排技术人员摸清采购单位网络线路，以便采购方遇到网络瘫痪能及时处理、解决问题。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微软雅黑" w:hAnsi="微软雅黑" w:eastAsia="微软雅黑" w:cs="微软雅黑"/>
        </w:rPr>
      </w:pPr>
      <w:r>
        <w:rPr>
          <w:rFonts w:hint="eastAsia" w:ascii="仿宋_GB2312" w:hAnsi="微软雅黑" w:eastAsia="仿宋_GB2312" w:cs="仿宋_GB2312"/>
          <w:sz w:val="30"/>
          <w:szCs w:val="30"/>
        </w:rPr>
        <w:t>3．项目服务方式、时间及地址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（1）从报障时起</w:t>
      </w:r>
      <w:r>
        <w:rPr>
          <w:rFonts w:hint="eastAsia" w:ascii="仿宋_GB2312" w:hAnsi="微软雅黑" w:eastAsia="仿宋_GB2312" w:cs="仿宋_GB2312"/>
          <w:sz w:val="30"/>
          <w:szCs w:val="30"/>
          <w:lang w:val="en-US" w:eastAsia="zh-CN"/>
        </w:rPr>
        <w:t>1小时</w:t>
      </w:r>
      <w:r>
        <w:rPr>
          <w:rFonts w:hint="eastAsia" w:ascii="仿宋_GB2312" w:hAnsi="微软雅黑" w:eastAsia="仿宋_GB2312" w:cs="仿宋_GB2312"/>
          <w:sz w:val="30"/>
          <w:szCs w:val="30"/>
        </w:rPr>
        <w:t>内上门服务，及时解决故障。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微软雅黑" w:hAnsi="微软雅黑" w:eastAsia="微软雅黑" w:cs="微软雅黑"/>
        </w:rPr>
      </w:pP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rPr>
        <w:t>）每</w:t>
      </w:r>
      <w:r>
        <w:rPr>
          <w:rFonts w:hint="eastAsia" w:ascii="仿宋_GB2312" w:hAnsi="微软雅黑" w:eastAsia="仿宋_GB2312" w:cs="仿宋_GB2312"/>
          <w:sz w:val="30"/>
          <w:szCs w:val="30"/>
          <w:lang w:val="en-US" w:eastAsia="zh-CN"/>
        </w:rPr>
        <w:t>季度</w:t>
      </w:r>
      <w:r>
        <w:rPr>
          <w:rFonts w:hint="eastAsia" w:ascii="仿宋_GB2312" w:hAnsi="微软雅黑" w:eastAsia="仿宋_GB2312" w:cs="仿宋_GB2312"/>
          <w:sz w:val="30"/>
          <w:szCs w:val="30"/>
        </w:rPr>
        <w:t>对所有设备进行一次巡检，</w:t>
      </w:r>
      <w:r>
        <w:rPr>
          <w:rFonts w:hint="eastAsia" w:ascii="仿宋_GB2312" w:hAnsi="微软雅黑" w:eastAsia="仿宋_GB2312" w:cs="仿宋_GB2312"/>
          <w:sz w:val="30"/>
          <w:szCs w:val="30"/>
          <w:lang w:val="en-US" w:eastAsia="zh-CN"/>
        </w:rPr>
        <w:t>及时汇报故障情况</w:t>
      </w:r>
      <w:r>
        <w:rPr>
          <w:rFonts w:hint="eastAsia" w:ascii="仿宋_GB2312" w:hAnsi="微软雅黑"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3</w:t>
      </w:r>
      <w:r>
        <w:rPr>
          <w:rFonts w:hint="eastAsia" w:ascii="仿宋_GB2312" w:hAnsi="微软雅黑" w:eastAsia="仿宋_GB2312" w:cs="仿宋_GB2312"/>
          <w:sz w:val="30"/>
          <w:szCs w:val="30"/>
        </w:rPr>
        <w:t>）每半年按采购人要求对非涉密计算机设备（含移动存储设备）进行一次检查。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ascii="仿宋_GB2312" w:hAnsi="微软雅黑" w:eastAsia="仿宋_GB2312" w:cs="仿宋_GB2312"/>
          <w:sz w:val="30"/>
          <w:szCs w:val="30"/>
          <w:u w:val="single"/>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rPr>
        <w:t xml:space="preserve">）现场服务包括以下地址: </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23号、</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25号部分部门、</w:t>
      </w:r>
      <w:r>
        <w:rPr>
          <w:rFonts w:hint="eastAsia" w:ascii="仿宋_GB2312" w:hAnsi="微软雅黑" w:eastAsia="仿宋_GB2312" w:cs="仿宋_GB2312"/>
          <w:sz w:val="30"/>
          <w:szCs w:val="30"/>
          <w:lang w:eastAsia="zh-CN"/>
        </w:rPr>
        <w:t>广州市增城区荔城街挂绿路</w:t>
      </w:r>
      <w:r>
        <w:rPr>
          <w:rFonts w:hint="eastAsia" w:ascii="仿宋_GB2312" w:hAnsi="微软雅黑" w:eastAsia="仿宋_GB2312" w:cs="仿宋_GB2312"/>
          <w:sz w:val="30"/>
          <w:szCs w:val="30"/>
          <w:lang w:val="en-US" w:eastAsia="zh-CN"/>
        </w:rPr>
        <w:t>14号、增城区政务服务中心部分部门。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仿宋_GB2312" w:hAnsi="微软雅黑" w:eastAsia="仿宋_GB2312" w:cs="仿宋_GB2312"/>
          <w:sz w:val="30"/>
          <w:szCs w:val="30"/>
        </w:rPr>
        <w:t>4．项目服务规范要求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rPr>
        <w:t>（1）维修前，定点服务商必须严格遵守采购方规章制度，按采购方内部管理规定走申报维修程序，未经采购方同意擅自维修及更换配件的，采购方有权不付款。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rPr>
        <w:t>（2）维修及更换配件过程中，为故障设备做好维护记录，负责维护过程中各种常见故障的解决、分析及整理，提供技术咨询等</w:t>
      </w:r>
      <w:r>
        <w:rPr>
          <w:rFonts w:hint="eastAsia" w:ascii="仿宋_GB2312" w:hAnsi="微软雅黑" w:eastAsia="仿宋_GB2312" w:cs="仿宋_GB2312"/>
          <w:sz w:val="30"/>
          <w:szCs w:val="30"/>
          <w:lang w:eastAsia="zh-CN"/>
        </w:rPr>
        <w:t>服务</w:t>
      </w:r>
      <w:r>
        <w:rPr>
          <w:rFonts w:hint="eastAsia" w:ascii="仿宋_GB2312" w:hAnsi="微软雅黑" w:eastAsia="仿宋_GB2312" w:cs="仿宋_GB2312"/>
          <w:sz w:val="30"/>
          <w:szCs w:val="30"/>
        </w:rPr>
        <w:t>。定点服务商必须严格按照应标维修项目表格品名与价格进行供货安装，如须选取未在应标维修项目表格品名以内的产品，或金额超出应标同类耗材的产品，须经采购方同意方可更换维修，否则，一律以应标的维修项目表格品名中同类耗材的产品报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3）维修服务过程中，对设备轻拿轻放；主动汇报检查情况，排除方法及预防措施；及时提供服务咨询、使用设备注意事项。遇到不在应标维修项目表格品名以内的其它维修服务项目时，须与采购方商榷同意后方可施行，否则，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lang w:eastAsia="zh-CN"/>
        </w:rPr>
        <w:t>）</w:t>
      </w:r>
      <w:r>
        <w:rPr>
          <w:rFonts w:hint="eastAsia" w:ascii="仿宋_GB2312" w:hAnsi="微软雅黑" w:eastAsia="仿宋_GB2312" w:cs="仿宋_GB2312"/>
          <w:sz w:val="30"/>
          <w:szCs w:val="30"/>
        </w:rPr>
        <w:t>服务完毕，须清洁机器，并记录汇总意见和要求；提供并填写服务单（一次维护对应一张维护服务单），并详细记录维护情况。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仿宋_GB2312" w:hAnsi="微软雅黑" w:eastAsia="仿宋_GB2312" w:cs="仿宋_GB2312"/>
          <w:sz w:val="30"/>
          <w:szCs w:val="30"/>
        </w:rPr>
        <w:t>5．其他要求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（1）</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须承诺严格遵守国家关于保密（包括私隐）方面的所有法律法规，对涉及</w:t>
      </w:r>
      <w:r>
        <w:rPr>
          <w:rFonts w:hint="eastAsia" w:ascii="仿宋_GB2312" w:hAnsi="微软雅黑" w:eastAsia="仿宋_GB2312" w:cs="仿宋_GB2312"/>
          <w:sz w:val="30"/>
          <w:szCs w:val="30"/>
          <w:lang w:eastAsia="zh-CN"/>
        </w:rPr>
        <w:t>增城区人力资源和社会保障局</w:t>
      </w:r>
      <w:r>
        <w:rPr>
          <w:rFonts w:hint="eastAsia" w:ascii="仿宋_GB2312" w:hAnsi="微软雅黑" w:eastAsia="仿宋_GB2312" w:cs="仿宋_GB2312"/>
          <w:sz w:val="30"/>
          <w:szCs w:val="30"/>
        </w:rPr>
        <w:t>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包括但不限于律师费、诉讼费、赔偿款、交通费、调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在投标时须提供针对本项目的服务方案（含相关硬件设备、耗材更换的价目表）。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四</w:t>
      </w:r>
      <w:r>
        <w:rPr>
          <w:rFonts w:hint="eastAsia" w:ascii="仿宋_GB2312" w:hAnsi="微软雅黑" w:eastAsia="仿宋_GB2312" w:cs="仿宋_GB2312"/>
          <w:sz w:val="30"/>
          <w:szCs w:val="30"/>
        </w:rPr>
        <w:t>）服务期限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微软雅黑" w:eastAsia="仿宋_GB2312" w:cs="仿宋_GB2312"/>
          <w:sz w:val="30"/>
          <w:szCs w:val="30"/>
        </w:rPr>
      </w:pPr>
      <w:r>
        <w:rPr>
          <w:rFonts w:hint="eastAsia" w:ascii="微软雅黑" w:hAnsi="微软雅黑" w:eastAsia="微软雅黑" w:cs="微软雅黑"/>
        </w:rPr>
        <w:t>　　</w:t>
      </w:r>
      <w:r>
        <w:rPr>
          <w:rFonts w:hint="eastAsia" w:ascii="仿宋_GB2312" w:hAnsi="微软雅黑" w:eastAsia="仿宋_GB2312" w:cs="仿宋_GB2312"/>
          <w:sz w:val="30"/>
          <w:szCs w:val="30"/>
          <w:lang w:eastAsia="zh-CN"/>
        </w:rPr>
        <w:t>合同签订日期起一年内</w:t>
      </w:r>
      <w:r>
        <w:rPr>
          <w:rFonts w:hint="eastAsia" w:ascii="仿宋_GB2312" w:hAnsi="微软雅黑"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sz w:val="30"/>
          <w:szCs w:val="30"/>
        </w:rPr>
        <w:t>（</w:t>
      </w:r>
      <w:r>
        <w:rPr>
          <w:rFonts w:hint="eastAsia" w:ascii="仿宋_GB2312" w:hAnsi="微软雅黑" w:eastAsia="仿宋_GB2312" w:cs="仿宋_GB2312"/>
          <w:sz w:val="30"/>
          <w:szCs w:val="30"/>
          <w:lang w:val="en-US" w:eastAsia="zh-CN"/>
        </w:rPr>
        <w:t>五</w:t>
      </w:r>
      <w:r>
        <w:rPr>
          <w:rFonts w:hint="eastAsia" w:ascii="仿宋_GB2312" w:hAnsi="微软雅黑" w:eastAsia="仿宋_GB2312" w:cs="仿宋_GB2312"/>
          <w:sz w:val="30"/>
          <w:szCs w:val="30"/>
        </w:rPr>
        <w:t>）付款方式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中标后，采购人与成交</w:t>
      </w:r>
      <w:r>
        <w:rPr>
          <w:rFonts w:hint="eastAsia" w:ascii="仿宋_GB2312" w:hAnsi="微软雅黑" w:eastAsia="仿宋_GB2312" w:cs="仿宋_GB2312"/>
          <w:sz w:val="30"/>
          <w:szCs w:val="30"/>
          <w:lang w:eastAsia="zh-CN"/>
        </w:rPr>
        <w:t>定点服务商</w:t>
      </w:r>
      <w:r>
        <w:rPr>
          <w:rFonts w:hint="eastAsia" w:ascii="仿宋_GB2312" w:hAnsi="微软雅黑" w:eastAsia="仿宋_GB2312" w:cs="仿宋_GB2312"/>
          <w:sz w:val="30"/>
          <w:szCs w:val="30"/>
        </w:rPr>
        <w:t>签订正式合同，确定支付方式及支付金额。</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leftChars="0" w:right="0" w:firstLine="0" w:firstLineChars="0"/>
        <w:jc w:val="both"/>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报价文件的提交</w:t>
      </w:r>
    </w:p>
    <w:p>
      <w:pPr>
        <w:widowControl w:val="0"/>
        <w:kinsoku/>
        <w:autoSpaceDE/>
        <w:autoSpaceDN/>
        <w:adjustRightInd/>
        <w:snapToGrid/>
        <w:spacing w:line="560" w:lineRule="exact"/>
        <w:ind w:firstLine="600" w:firstLineChars="200"/>
        <w:jc w:val="both"/>
        <w:textAlignment w:val="auto"/>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如有意参与该项目的公司，请于公告期内将上述报价材料包括但不限于：</w:t>
      </w:r>
      <w:r>
        <w:rPr>
          <w:rFonts w:hint="eastAsia" w:ascii="仿宋_GB2312" w:hAnsi="仿宋_GB2312" w:eastAsia="仿宋_GB2312" w:cs="仿宋_GB2312"/>
          <w:color w:val="000000"/>
          <w:sz w:val="32"/>
          <w:szCs w:val="32"/>
          <w:shd w:val="clear"/>
          <w:lang w:val="en-US" w:eastAsia="zh-CN"/>
        </w:rPr>
        <w:t>供应商企业营业执照副本复印件，</w:t>
      </w:r>
      <w:r>
        <w:rPr>
          <w:rFonts w:hint="eastAsia" w:ascii="仿宋_GB2312" w:hAnsi="仿宋_GB2312" w:eastAsia="仿宋_GB2312" w:cs="仿宋_GB2312"/>
          <w:color w:val="000000"/>
          <w:sz w:val="32"/>
          <w:szCs w:val="32"/>
          <w:shd w:val="clear"/>
          <w:lang w:val="en-US" w:eastAsia="zh-CN" w:bidi="ar"/>
        </w:rPr>
        <w:t>法定代表人证明书及法定代表人授权委托书（若投标授权代表为法定代表人，则只需提供法定代表人证明书复印件），法定代表人身份证复印件及授权代表身份证复印件（若投标授权代表为法定代表人，则只需提供法定代表人身份证复印件），</w:t>
      </w:r>
      <w:r>
        <w:rPr>
          <w:rFonts w:hint="eastAsia" w:ascii="仿宋_GB2312" w:hAnsi="仿宋_GB2312" w:eastAsia="仿宋_GB2312" w:cs="仿宋_GB2312"/>
          <w:b w:val="0"/>
          <w:color w:val="000000"/>
          <w:sz w:val="32"/>
          <w:szCs w:val="32"/>
          <w:shd w:val="clear"/>
          <w:lang w:val="en-US" w:eastAsia="zh-CN" w:bidi="ar"/>
        </w:rPr>
        <w:t>投标函，</w:t>
      </w:r>
      <w:r>
        <w:rPr>
          <w:rFonts w:hint="eastAsia" w:ascii="仿宋_GB2312" w:hAnsi="仿宋_GB2312" w:eastAsia="仿宋_GB2312" w:cs="仿宋_GB2312"/>
          <w:color w:val="000000"/>
          <w:sz w:val="32"/>
          <w:szCs w:val="32"/>
          <w:shd w:val="clear"/>
          <w:lang w:val="en-US" w:eastAsia="zh-CN" w:bidi="ar"/>
        </w:rPr>
        <w:t>承诺函，耗材报价书，服务方案和提供在“信用中国”网站</w:t>
      </w:r>
      <w:r>
        <w:rPr>
          <w:rFonts w:hint="eastAsia" w:ascii="仿宋_GB2312" w:hAnsi="仿宋_GB2312" w:eastAsia="仿宋_GB2312" w:cs="仿宋_GB2312"/>
          <w:color w:val="000000"/>
          <w:sz w:val="32"/>
          <w:szCs w:val="32"/>
          <w:shd w:val="clear"/>
          <w:lang w:val="en-US" w:eastAsia="zh-CN"/>
        </w:rPr>
        <w:t>中未被列入失信被执行人名单、重大税收违法失信主体，以及在中国政府采购网中未被列入政府采购严重违法失信行为记录名单中的截图等。上述所有材料均需提供</w:t>
      </w:r>
      <w:r>
        <w:rPr>
          <w:rFonts w:hint="eastAsia" w:ascii="仿宋_GB2312" w:hAnsi="微软雅黑" w:eastAsia="仿宋_GB2312" w:cs="仿宋_GB2312"/>
          <w:sz w:val="30"/>
          <w:szCs w:val="30"/>
          <w:lang w:val="en-US" w:eastAsia="zh-CN"/>
        </w:rPr>
        <w:t>电子材料（以光盘\U盘为介质）和纸质材料（一正两副）交到联系地址处。</w:t>
      </w:r>
    </w:p>
    <w:p>
      <w:pPr>
        <w:widowControl w:val="0"/>
        <w:kinsoku/>
        <w:autoSpaceDE/>
        <w:autoSpaceDN/>
        <w:adjustRightInd/>
        <w:snapToGrid/>
        <w:spacing w:line="560" w:lineRule="exact"/>
        <w:ind w:firstLine="600" w:firstLineChars="200"/>
        <w:jc w:val="both"/>
        <w:textAlignment w:val="auto"/>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所有材料均需加盖公章并装袋密封，密封袋上注明项目名称及单位全称、联系人、联系电话，封口处应当加盖单位公章或法定代表人（或委托人）的签章。逾期送达、未送达指定地点或不按密封要求的报价材料将不予受理。投标文件格式须按公告上提供的格式要求填写，否则作无效投标处理。接收报价材料截止后，将组织询价评审会议，请项目负责人做好准备，具体时间另行通知。</w:t>
      </w:r>
    </w:p>
    <w:p>
      <w:pPr>
        <w:widowControl w:val="0"/>
        <w:kinsoku/>
        <w:autoSpaceDE/>
        <w:autoSpaceDN/>
        <w:adjustRightInd/>
        <w:snapToGrid/>
        <w:spacing w:line="560" w:lineRule="exact"/>
        <w:ind w:firstLine="600" w:firstLineChars="200"/>
        <w:jc w:val="both"/>
        <w:textAlignment w:val="auto"/>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（七）采购方地址及联系人</w:t>
      </w:r>
    </w:p>
    <w:p>
      <w:pPr>
        <w:ind w:firstLine="600" w:firstLineChars="200"/>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联系人：陈先生</w:t>
      </w:r>
    </w:p>
    <w:p>
      <w:pPr>
        <w:ind w:firstLine="600" w:firstLineChars="200"/>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联系电话：020-82726235（工作日9:00-12:00，14:00-18:00）</w:t>
      </w:r>
    </w:p>
    <w:p>
      <w:pPr>
        <w:widowControl w:val="0"/>
        <w:kinsoku/>
        <w:autoSpaceDE/>
        <w:autoSpaceDN/>
        <w:adjustRightInd/>
        <w:snapToGrid/>
        <w:spacing w:line="560" w:lineRule="exact"/>
        <w:ind w:firstLine="600" w:firstLineChars="200"/>
        <w:jc w:val="both"/>
        <w:textAlignment w:val="auto"/>
        <w:rPr>
          <w:rFonts w:hint="eastAsia"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联系地址：广州市增城区人力资源和社会保障局（广州市增城区荔城街挂绿路23号）</w:t>
      </w:r>
    </w:p>
    <w:p>
      <w:pPr>
        <w:widowControl w:val="0"/>
        <w:kinsoku/>
        <w:autoSpaceDE/>
        <w:autoSpaceDN/>
        <w:adjustRightInd/>
        <w:snapToGrid/>
        <w:spacing w:line="560" w:lineRule="exact"/>
        <w:ind w:firstLine="600" w:firstLineChars="200"/>
        <w:jc w:val="right"/>
        <w:textAlignment w:val="auto"/>
        <w:rPr>
          <w:rFonts w:hint="eastAsia" w:ascii="仿宋_GB2312" w:hAnsi="微软雅黑" w:eastAsia="仿宋_GB2312" w:cs="仿宋_GB2312"/>
          <w:sz w:val="30"/>
          <w:szCs w:val="30"/>
          <w:lang w:val="en-US" w:eastAsia="zh-CN"/>
        </w:rPr>
      </w:pPr>
    </w:p>
    <w:p>
      <w:pPr>
        <w:widowControl w:val="0"/>
        <w:kinsoku/>
        <w:autoSpaceDE/>
        <w:autoSpaceDN/>
        <w:adjustRightInd/>
        <w:snapToGrid/>
        <w:spacing w:line="560" w:lineRule="exact"/>
        <w:ind w:firstLine="600" w:firstLineChars="200"/>
        <w:jc w:val="right"/>
        <w:textAlignment w:val="auto"/>
        <w:rPr>
          <w:rFonts w:hint="eastAsia" w:ascii="仿宋_GB2312" w:hAnsi="微软雅黑" w:eastAsia="仿宋_GB2312" w:cs="仿宋_GB2312"/>
          <w:sz w:val="30"/>
          <w:szCs w:val="30"/>
          <w:lang w:val="en-US" w:eastAsia="zh-CN"/>
        </w:rPr>
      </w:pPr>
    </w:p>
    <w:p>
      <w:pPr>
        <w:widowControl w:val="0"/>
        <w:kinsoku/>
        <w:autoSpaceDE/>
        <w:autoSpaceDN/>
        <w:adjustRightInd/>
        <w:snapToGrid/>
        <w:spacing w:line="560" w:lineRule="exact"/>
        <w:ind w:firstLine="600" w:firstLineChars="200"/>
        <w:jc w:val="right"/>
        <w:textAlignment w:val="auto"/>
        <w:rPr>
          <w:rFonts w:hint="eastAsia" w:ascii="仿宋_GB2312" w:hAnsi="微软雅黑" w:eastAsia="仿宋_GB2312" w:cs="仿宋_GB2312"/>
          <w:sz w:val="30"/>
          <w:szCs w:val="30"/>
          <w:lang w:val="en-US" w:eastAsia="zh-CN"/>
        </w:rPr>
      </w:pPr>
      <w:bookmarkStart w:id="0" w:name="_GoBack"/>
      <w:bookmarkEnd w:id="0"/>
      <w:r>
        <w:rPr>
          <w:rFonts w:hint="eastAsia" w:ascii="仿宋_GB2312" w:hAnsi="微软雅黑" w:eastAsia="仿宋_GB2312" w:cs="仿宋_GB2312"/>
          <w:sz w:val="30"/>
          <w:szCs w:val="30"/>
          <w:lang w:val="en-US" w:eastAsia="zh-CN"/>
        </w:rPr>
        <w:t>广州市增城区人力资源和社会保障局</w:t>
      </w:r>
    </w:p>
    <w:p>
      <w:pPr>
        <w:widowControl w:val="0"/>
        <w:kinsoku/>
        <w:autoSpaceDE/>
        <w:autoSpaceDN/>
        <w:adjustRightInd/>
        <w:snapToGrid/>
        <w:spacing w:line="560" w:lineRule="exact"/>
        <w:ind w:firstLine="5100" w:firstLineChars="1700"/>
        <w:jc w:val="both"/>
        <w:textAlignment w:val="auto"/>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2025年8月 日</w:t>
      </w:r>
    </w:p>
    <w:p>
      <w:pPr>
        <w:jc w:val="left"/>
        <w:rPr>
          <w:rFonts w:hint="eastAsia" w:ascii="仿宋_GB2312" w:hAnsi="仿宋_GB2312" w:eastAsia="仿宋_GB2312" w:cs="仿宋_GB2312"/>
          <w:b/>
          <w:bCs/>
          <w:sz w:val="30"/>
          <w:szCs w:val="30"/>
        </w:rPr>
      </w:pP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77079"/>
    <w:multiLevelType w:val="singleLevel"/>
    <w:tmpl w:val="BA277079"/>
    <w:lvl w:ilvl="0" w:tentative="0">
      <w:start w:val="2"/>
      <w:numFmt w:val="chineseCounting"/>
      <w:suff w:val="nothing"/>
      <w:lvlText w:val="（%1）"/>
      <w:lvlJc w:val="left"/>
      <w:rPr>
        <w:rFonts w:hint="eastAsia"/>
      </w:rPr>
    </w:lvl>
  </w:abstractNum>
  <w:abstractNum w:abstractNumId="1">
    <w:nsid w:val="249EE704"/>
    <w:multiLevelType w:val="singleLevel"/>
    <w:tmpl w:val="249EE704"/>
    <w:lvl w:ilvl="0" w:tentative="0">
      <w:start w:val="6"/>
      <w:numFmt w:val="chineseCounting"/>
      <w:suff w:val="nothing"/>
      <w:lvlText w:val="（%1）"/>
      <w:lvlJc w:val="left"/>
      <w:pPr>
        <w:ind w:left="45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WE2MWRhNzAwYjg0M2ZhZDI4Njk0NDQyYzUyZmMifQ=="/>
  </w:docVars>
  <w:rsids>
    <w:rsidRoot w:val="00000000"/>
    <w:rsid w:val="0609094D"/>
    <w:rsid w:val="06484EE4"/>
    <w:rsid w:val="0762772B"/>
    <w:rsid w:val="0A4271C5"/>
    <w:rsid w:val="109157E0"/>
    <w:rsid w:val="14F95FD5"/>
    <w:rsid w:val="18A531C5"/>
    <w:rsid w:val="1AFC1A94"/>
    <w:rsid w:val="27665618"/>
    <w:rsid w:val="2DEB4E5D"/>
    <w:rsid w:val="31EB50BC"/>
    <w:rsid w:val="321622CE"/>
    <w:rsid w:val="36087242"/>
    <w:rsid w:val="38DB01DF"/>
    <w:rsid w:val="3B657FB6"/>
    <w:rsid w:val="3F6E1604"/>
    <w:rsid w:val="447D77CB"/>
    <w:rsid w:val="452F5B3A"/>
    <w:rsid w:val="472B71D3"/>
    <w:rsid w:val="4E8C0CC1"/>
    <w:rsid w:val="51795AED"/>
    <w:rsid w:val="54A90641"/>
    <w:rsid w:val="570423D8"/>
    <w:rsid w:val="622843AA"/>
    <w:rsid w:val="632D3BD5"/>
    <w:rsid w:val="64DA3580"/>
    <w:rsid w:val="695E28CD"/>
    <w:rsid w:val="6A320FA1"/>
    <w:rsid w:val="757776EC"/>
    <w:rsid w:val="75DC0058"/>
    <w:rsid w:val="76280710"/>
    <w:rsid w:val="76D4622D"/>
    <w:rsid w:val="76E27159"/>
    <w:rsid w:val="77BD79C9"/>
    <w:rsid w:val="7B286A91"/>
    <w:rsid w:val="7D703985"/>
    <w:rsid w:val="7D9E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2615</Words>
  <Characters>2674</Characters>
  <Lines>0</Lines>
  <Paragraphs>0</Paragraphs>
  <TotalTime>6</TotalTime>
  <ScaleCrop>false</ScaleCrop>
  <LinksUpToDate>false</LinksUpToDate>
  <CharactersWithSpaces>2786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2022-07-26T07:32:00Z</cp:lastPrinted>
  <dcterms:modified xsi:type="dcterms:W3CDTF">2025-08-08T07:34:57Z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F7919BD8F84846F4BD133C248AA7C2DD</vt:lpwstr>
  </property>
</Properties>
</file>