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135" w:tblpY="140"/>
        <w:tblOverlap w:val="never"/>
        <w:tblW w:w="9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70"/>
        <w:gridCol w:w="4260"/>
        <w:gridCol w:w="3478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99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6"/>
                <w:szCs w:val="36"/>
              </w:rPr>
            </w:pPr>
            <w:bookmarkStart w:id="0" w:name="_Hlk191390764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  <w:lang w:eastAsia="zh-CN"/>
              </w:rPr>
              <w:t>增城区总量控制类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引进人才入户指标计分表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30"/>
                <w:szCs w:val="30"/>
                <w:lang w:eastAsia="zh-CN"/>
              </w:rPr>
              <w:t>常规申报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0"/>
                <w:szCs w:val="30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单位（公章）：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填表时间：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类别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指标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指标内容及分值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说明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社保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年限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在申报单位连续缴纳社保月数：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个月1分，累计不超过80分。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在同一申报单位社保缴纳时间需连续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不能中断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或补缴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，若出现在子公司或分公司缴纳社保情况，需提供相关工商证明登记材料。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程度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1.本科及以上（90分）；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2.大专（80分）。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1.专业技术资格（职称）：中级及以上（90分）；初级（80分）；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能力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eastAsia="zh-CN"/>
              </w:rPr>
              <w:t>技能人员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职业资格/职业技能等级：技师及以上（90分）；三级（80分)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获得技工学校毕业证书（中级工及以上），具有中级工及以上职业资格/职业技能等级证书，且技工学校毕业专业、职业资格/职业技能等级证书工种与在引进单位目前从事岗位一致（以技能人员职业资格/职业技能等级证书计算加分：技师及以上100分、三级90分、四级80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  <w:t>3.获得“增城工匠”荣誉（80分）。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eastAsia="zh-CN"/>
              </w:rPr>
              <w:t>技能人员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职业资格/职业技能等级证书入户的，证书需在技能人才评价证书全国联网查询系统成功核验；由企业发证的技能证书，该发证企业须有面向社会开展职业技能等级认定的资质，如果发证企业仅限面向本单位职工开展职业技能等级认定，申报人拿证时应为该发证单位职工（以正常缴纳的社保记录为准）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  <w:t>级别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引进单位法人、股东、董事长、董事、监事、经理、其他高级管理人员（以工商登记为准）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>，院长、校长等同级别管理人员（正副职皆可）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0分）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>。（限一、二、三、六类单位，市级及以上孵化载体企业填报）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需单位提供任职文件。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2.企业高级管理人员需要在工商部门备案，且备案时间不晚于工作方案印发之日。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  <w:t>纳税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前三个纳税年度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2022-2024年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在我区缴纳个人所得税累计达1.5万元（含）以上的人员。（80分）。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一个纳税年度指当年的1月1日至12月31日，以税款所属期为准。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仅计算申报人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办理年度汇算后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在引进单位的纳税额（以个人所得税APP-收入纳税明细截图为准），且所得项目为工资薪金所得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合计总分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pacing w:val="1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16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-605155</wp:posOffset>
                </wp:positionV>
                <wp:extent cx="1285240" cy="352425"/>
                <wp:effectExtent l="0" t="0" r="10160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448945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16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16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16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65pt;margin-top:-47.65pt;height:27.75pt;width:101.2pt;z-index:251659264;mso-width-relative:page;mso-height-relative:page;" fillcolor="#FFFFFF" filled="t" stroked="f" coordsize="21600,21600" o:gfxdata="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r/GwNUAAAALAQAADwAAAAAAAAABACAAAAAiAAAAZHJzL2Rvd25yZXYueG1sUEsBAhQAFAAAAAgA&#10;h07iQAmUe7BhAgAApg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rPr>
                          <w:rFonts w:hint="eastAsia" w:ascii="黑体" w:hAnsi="黑体" w:eastAsia="黑体" w:cs="黑体"/>
                          <w:spacing w:val="16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16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pacing w:val="16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16"/>
          <w:sz w:val="24"/>
          <w:szCs w:val="24"/>
          <w:lang w:eastAsia="zh-CN"/>
        </w:rPr>
        <w:t>申报人签名：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16"/>
          <w:sz w:val="24"/>
          <w:szCs w:val="24"/>
          <w:lang w:val="en-US" w:eastAsia="zh-CN"/>
        </w:rPr>
        <w:t xml:space="preserve">                  单位审核人签名：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17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584" w:charSpace="0"/>
        </w:sectPr>
      </w:pPr>
      <w:bookmarkStart w:id="1" w:name="_GoBack"/>
      <w:bookmarkEnd w:id="1"/>
    </w:p>
    <w:tbl>
      <w:tblPr>
        <w:tblStyle w:val="8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70"/>
        <w:gridCol w:w="4165"/>
        <w:gridCol w:w="3555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99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  <w:lang w:eastAsia="zh-CN"/>
              </w:rPr>
              <w:t>增城区总量控制类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6"/>
                <w:sz w:val="36"/>
                <w:szCs w:val="36"/>
              </w:rPr>
              <w:t>引进人才入户指标计分表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16"/>
                <w:sz w:val="30"/>
                <w:szCs w:val="30"/>
                <w:lang w:eastAsia="zh-CN"/>
              </w:rPr>
              <w:t>（特殊推荐）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  <w:t>单位（公章）：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填表时间：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类别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指标</w:t>
            </w:r>
          </w:p>
        </w:tc>
        <w:tc>
          <w:tcPr>
            <w:tcW w:w="4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指标内容及分值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说明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16"/>
                <w:kern w:val="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社保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年限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在申报单位连续缴纳社保月数：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个月1分，累计不超过80分。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在同一申报单位社保缴纳时间需连续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不能中断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或补缴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，若出现在子公司或分公司缴纳社保情况，需提供相关工商证明登记材料。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程度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1.本科及以上（90分）；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2.大专（80分）。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1.专业技术资格（职称）：中级及以上（90分）；初级（80分）；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2.专业技术人员职业（执业）资格（80分）。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  <w:t>能力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eastAsia="zh-CN"/>
              </w:rPr>
              <w:t>技能人员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  <w:t>职业资格/职业技能等级：技师及以上（90分）；三级（80分)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获得技工学校毕业证书（中级工及以上），具有中级工及以上职业资格/职业技能等级证书，且技工学校毕业专业、职业资格/职业技能等级证书工种与在引进单位目前从事岗位一致（以技能人员职业资格/职业技能等级证书计算加分：技师及以上100分、三级90分、四级80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lang w:val="en-US" w:eastAsia="zh-CN"/>
              </w:rPr>
              <w:t>3.获得“增城工匠”荣誉（80分）。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只取最高分，不累计加分。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技能人员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职业资格/职业技能等级证书入户的，证书需在技能人才评价证书全国联网查询系统成功核验；由企业发证的技能证书，该发证企业须有面向社会开展职业技能等级认定的资质，如果发证企业仅限面向本单位职工开展职业技能等级认定，申报人拿证时应为该发证单位职工（以正常缴纳的社保记录为准）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highlight w:val="none"/>
                <w:lang w:eastAsia="zh-CN"/>
              </w:rPr>
              <w:t>级别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引进单位法人、股东、董事长、董事、监事、经理、其他高级管理人员（以工商登记为准）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>，院长、校长等同级别管理人员（正副职皆可）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0分）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</w:rPr>
              <w:t>需单位提供任职文件。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highlight w:val="none"/>
                <w:lang w:val="en-US" w:eastAsia="zh-CN"/>
              </w:rPr>
              <w:t>2.企业高级管理人员需要在工商部门备案，且备案时间不晚于工作方案印发之日。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  <w:t>纳税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前三个纳税年度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2022-2024年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在我区缴纳个人所得税累计达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万元（含）以上的人员。（80分）。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一个纳税年度指当年的1月1日至12月31日，以税款所属期为准。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仅计算申报人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办理年度汇算后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</w:rPr>
              <w:t>在引进单位的纳税额（以个人所得税APP-收入纳税明细截图为准），且所得项目为工资薪金所得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  <w:t>合计总分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6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pacing w:val="16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jc w:val="both"/>
        <w:textAlignment w:val="auto"/>
        <w:rPr>
          <w:rFonts w:hint="default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16"/>
          <w:sz w:val="24"/>
          <w:szCs w:val="24"/>
          <w:lang w:eastAsia="zh-CN"/>
        </w:rPr>
        <w:t>申报人签名：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16"/>
          <w:sz w:val="24"/>
          <w:szCs w:val="24"/>
          <w:lang w:val="en-US" w:eastAsia="zh-CN"/>
        </w:rPr>
        <w:t xml:space="preserve">                  单位审核人签名：</w:t>
      </w:r>
    </w:p>
    <w:sectPr>
      <w:pgSz w:w="11906" w:h="16838"/>
      <w:pgMar w:top="1701" w:right="1474" w:bottom="1701" w:left="1587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left"/>
      <w:rPr>
        <w:rFonts w:ascii="Times New Roman" w:hAnsi="Times New Roman" w:eastAsia="仿宋_GB2312" w:cs="Times New Roman"/>
        <w:spacing w:val="16"/>
        <w:kern w:val="2"/>
        <w:sz w:val="28"/>
        <w:szCs w:val="2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BA932EE"/>
    <w:rsid w:val="3C277ED7"/>
    <w:rsid w:val="3CE62073"/>
    <w:rsid w:val="3D36708C"/>
    <w:rsid w:val="3D4D2D16"/>
    <w:rsid w:val="3FF53E74"/>
    <w:rsid w:val="41C13345"/>
    <w:rsid w:val="44F21DFA"/>
    <w:rsid w:val="455E5C4E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2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2025-06-20T08:25:31Z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4DB67D1E8755464C821C9F00400D5784</vt:lpwstr>
  </property>
</Properties>
</file>