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3CEB">
      <w:pPr>
        <w:spacing w:line="360" w:lineRule="auto"/>
        <w:rPr>
          <w:rFonts w:hint="eastAsia" w:ascii="宋体" w:hAnsi="宋体" w:cs="宋体"/>
          <w:b/>
          <w:color w:val="auto"/>
          <w:sz w:val="44"/>
        </w:rPr>
      </w:pPr>
      <w:r>
        <w:rPr>
          <w:rFonts w:hint="eastAsia" w:ascii="宋体" w:hAnsi="宋体" w:cs="宋体"/>
          <w:color w:val="auto"/>
          <w:sz w:val="24"/>
        </w:rPr>
        <w:t>附件</w:t>
      </w:r>
      <w:r>
        <w:rPr>
          <w:rFonts w:hint="eastAsia" w:ascii="宋体" w:hAnsi="宋体" w:cs="宋体"/>
          <w:color w:val="auto"/>
          <w:sz w:val="24"/>
          <w:lang w:val="en-US" w:eastAsia="zh-CN"/>
        </w:rPr>
        <w:t>二</w:t>
      </w:r>
      <w:bookmarkStart w:id="0" w:name="_GoBack"/>
      <w:bookmarkEnd w:id="0"/>
      <w:r>
        <w:rPr>
          <w:rFonts w:hint="eastAsia" w:ascii="宋体" w:hAnsi="宋体" w:cs="宋体"/>
          <w:color w:val="auto"/>
          <w:sz w:val="24"/>
        </w:rPr>
        <w:t>：</w:t>
      </w:r>
    </w:p>
    <w:p w14:paraId="42C55BFA">
      <w:pPr>
        <w:spacing w:line="480" w:lineRule="auto"/>
        <w:jc w:val="center"/>
        <w:rPr>
          <w:rFonts w:hint="eastAsia" w:ascii="宋体" w:hAnsi="宋体" w:cs="宋体"/>
          <w:b/>
          <w:color w:val="auto"/>
          <w:sz w:val="36"/>
          <w:szCs w:val="36"/>
          <w:u w:val="single"/>
        </w:rPr>
      </w:pPr>
      <w:r>
        <w:rPr>
          <w:rFonts w:hint="eastAsia" w:ascii="宋体" w:hAnsi="宋体" w:cs="宋体"/>
          <w:b/>
          <w:color w:val="auto"/>
          <w:sz w:val="36"/>
          <w:szCs w:val="36"/>
          <w:u w:val="single"/>
        </w:rPr>
        <w:t>投标人声明（二）</w:t>
      </w:r>
    </w:p>
    <w:p w14:paraId="45E7DAF2">
      <w:pPr>
        <w:widowControl/>
        <w:spacing w:line="360" w:lineRule="auto"/>
        <w:jc w:val="center"/>
        <w:rPr>
          <w:rFonts w:hint="eastAsia" w:ascii="宋体" w:hAnsi="宋体" w:cs="宋体"/>
          <w:color w:val="auto"/>
          <w:kern w:val="0"/>
          <w:sz w:val="24"/>
          <w:szCs w:val="24"/>
        </w:rPr>
      </w:pPr>
      <w:r>
        <w:rPr>
          <w:rFonts w:hint="eastAsia" w:ascii="宋体" w:hAnsi="宋体" w:cs="宋体"/>
          <w:bCs/>
          <w:color w:val="auto"/>
          <w:kern w:val="0"/>
          <w:sz w:val="24"/>
          <w:szCs w:val="24"/>
        </w:rPr>
        <w:t>关于投标过程不发生围标串标行为的声明</w:t>
      </w:r>
    </w:p>
    <w:p w14:paraId="67C3F1E4">
      <w:pPr>
        <w:widowControl/>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本招标项目招标人及招标监管机构：</w:t>
      </w:r>
    </w:p>
    <w:p w14:paraId="26EDFE38">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本公司就参加</w:t>
      </w:r>
      <w:r>
        <w:rPr>
          <w:rFonts w:hint="eastAsia" w:ascii="宋体" w:hAnsi="宋体" w:cs="宋体"/>
          <w:color w:val="auto"/>
          <w:sz w:val="24"/>
          <w:szCs w:val="24"/>
          <w:u w:val="single"/>
        </w:rPr>
        <w:t xml:space="preserve">                        </w:t>
      </w:r>
      <w:r>
        <w:rPr>
          <w:rFonts w:hint="eastAsia" w:ascii="宋体" w:hAnsi="宋体" w:cs="宋体"/>
          <w:color w:val="auto"/>
          <w:kern w:val="24"/>
          <w:sz w:val="24"/>
          <w:szCs w:val="24"/>
        </w:rPr>
        <w:t>投标工作，作出郑重声明：</w:t>
      </w:r>
    </w:p>
    <w:p w14:paraId="6E333D90">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本公司保证在投标过程中不出现以下情形：</w:t>
      </w:r>
    </w:p>
    <w:p w14:paraId="4D88CDFD">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一、不同投标人的投标文件内容存在非正常一致的；</w:t>
      </w:r>
    </w:p>
    <w:p w14:paraId="3B2D4973">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二、不同投标人的投标文件2处以上错漏一致的；</w:t>
      </w:r>
    </w:p>
    <w:p w14:paraId="47973773">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三、不同投标人的投标报价或者报价组成异常一致或者呈规律性变化的；</w:t>
      </w:r>
    </w:p>
    <w:p w14:paraId="44C483D3">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四、不同投标人的投标文件由同一企业或者同一人编制的；</w:t>
      </w:r>
    </w:p>
    <w:p w14:paraId="322AF038">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五、不同投标人的投标文件载明的项目管理班子成员出现同一人的；</w:t>
      </w:r>
    </w:p>
    <w:p w14:paraId="4BBD7B14">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六、不同投标人的投标文件相互混装的；</w:t>
      </w:r>
    </w:p>
    <w:p w14:paraId="124DD3BC">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七、不同投标人的投标文件由同一台电脑编制或者同一台附属设备打印的；</w:t>
      </w:r>
    </w:p>
    <w:p w14:paraId="05E29702">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八、不同投标人委托同一人投标的；</w:t>
      </w:r>
    </w:p>
    <w:p w14:paraId="1D1668D3">
      <w:pPr>
        <w:widowControl/>
        <w:spacing w:line="360" w:lineRule="auto"/>
        <w:ind w:firstLine="480" w:firstLineChars="200"/>
        <w:rPr>
          <w:rFonts w:hint="eastAsia" w:ascii="宋体" w:hAnsi="宋体" w:cs="宋体"/>
          <w:strike/>
          <w:dstrike w:val="0"/>
          <w:color w:val="auto"/>
          <w:kern w:val="24"/>
          <w:sz w:val="24"/>
          <w:szCs w:val="24"/>
        </w:rPr>
      </w:pPr>
      <w:r>
        <w:rPr>
          <w:rFonts w:hint="eastAsia" w:ascii="宋体" w:hAnsi="宋体" w:cs="宋体"/>
          <w:strike/>
          <w:dstrike w:val="0"/>
          <w:color w:val="auto"/>
          <w:kern w:val="24"/>
          <w:sz w:val="24"/>
          <w:szCs w:val="24"/>
        </w:rPr>
        <w:t>九、不同投标人使用同一人或者企业资金交纳投标保证金或者投标保函的反担保的；</w:t>
      </w:r>
    </w:p>
    <w:p w14:paraId="434AEE05">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十、不同投标人聘请同一人为其投标提供技术或者经济咨询服务的，但招标工程本身要求采用专用技术的除外；</w:t>
      </w:r>
    </w:p>
    <w:p w14:paraId="10FE4DE8">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十一、评标委员会认定的其他串通投标情形。</w:t>
      </w:r>
    </w:p>
    <w:p w14:paraId="32A8FE17">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如果出现上述情形之一的，愿意接受评标委员会或建设行政主管部门作围标串标行为的认定，并自愿无条件接受招标人和建设行政主管部门的以下处理：</w:t>
      </w:r>
    </w:p>
    <w:p w14:paraId="5976281A">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1、取消投标、中标候选人资格、中标资格；</w:t>
      </w:r>
    </w:p>
    <w:p w14:paraId="393EDCEA">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2、由招标人</w:t>
      </w:r>
      <w:r>
        <w:rPr>
          <w:rFonts w:hint="eastAsia" w:ascii="宋体" w:hAnsi="宋体" w:cs="宋体"/>
          <w:strike w:val="0"/>
          <w:dstrike w:val="0"/>
          <w:color w:val="auto"/>
          <w:kern w:val="24"/>
          <w:sz w:val="24"/>
          <w:szCs w:val="24"/>
        </w:rPr>
        <w:t>没收</w:t>
      </w:r>
      <w:r>
        <w:rPr>
          <w:rFonts w:hint="eastAsia" w:ascii="宋体" w:hAnsi="宋体" w:cs="宋体"/>
          <w:strike/>
          <w:dstrike w:val="0"/>
          <w:color w:val="auto"/>
          <w:kern w:val="24"/>
          <w:sz w:val="24"/>
          <w:szCs w:val="24"/>
        </w:rPr>
        <w:t>投标保证金或</w:t>
      </w:r>
      <w:r>
        <w:rPr>
          <w:rFonts w:hint="eastAsia" w:ascii="宋体" w:hAnsi="宋体" w:cs="宋体"/>
          <w:color w:val="auto"/>
          <w:kern w:val="24"/>
          <w:sz w:val="24"/>
          <w:szCs w:val="24"/>
        </w:rPr>
        <w:t>合同履约保证金；</w:t>
      </w:r>
    </w:p>
    <w:p w14:paraId="0CEBEA60">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3、两年内停止或永久禁止参与增城区财政资金建设工程的投标；</w:t>
      </w:r>
    </w:p>
    <w:p w14:paraId="49868ECB">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4、两年内停止或永久禁止在增城区承接工程或者执业；</w:t>
      </w:r>
    </w:p>
    <w:p w14:paraId="41C03301">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5、对不良行为予以记录，并进行公告；</w:t>
      </w:r>
    </w:p>
    <w:p w14:paraId="05C48AE1">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6、报增城区建设行政主管部门备案，并提请上级相关行政主管部门依法进行处罚；</w:t>
      </w:r>
    </w:p>
    <w:p w14:paraId="7484F72B">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7、其他行政处理决定。</w:t>
      </w:r>
    </w:p>
    <w:p w14:paraId="14547377">
      <w:pPr>
        <w:widowControl/>
        <w:spacing w:line="360" w:lineRule="auto"/>
        <w:ind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特此声明</w:t>
      </w:r>
    </w:p>
    <w:p w14:paraId="56DB2945">
      <w:pPr>
        <w:widowControl/>
        <w:spacing w:line="460" w:lineRule="exact"/>
        <w:ind w:firstLine="2400" w:firstLineChars="1000"/>
        <w:rPr>
          <w:rFonts w:hint="eastAsia" w:ascii="宋体" w:hAnsi="宋体" w:cs="宋体"/>
          <w:color w:val="auto"/>
          <w:kern w:val="24"/>
          <w:sz w:val="24"/>
          <w:szCs w:val="24"/>
        </w:rPr>
      </w:pPr>
    </w:p>
    <w:p w14:paraId="403F6338">
      <w:pPr>
        <w:widowControl/>
        <w:spacing w:line="460" w:lineRule="exact"/>
        <w:rPr>
          <w:rFonts w:hint="eastAsia" w:ascii="宋体" w:hAnsi="宋体" w:cs="宋体"/>
          <w:color w:val="auto"/>
          <w:kern w:val="24"/>
          <w:sz w:val="24"/>
          <w:szCs w:val="24"/>
        </w:rPr>
      </w:pPr>
      <w:r>
        <w:rPr>
          <w:rFonts w:hint="eastAsia" w:ascii="宋体" w:hAnsi="宋体" w:cs="宋体"/>
          <w:color w:val="auto"/>
          <w:kern w:val="24"/>
          <w:sz w:val="24"/>
          <w:szCs w:val="24"/>
        </w:rPr>
        <w:t>声明企业：                       年    月    日</w:t>
      </w:r>
    </w:p>
    <w:p w14:paraId="18FA3BD4">
      <w:r>
        <w:rPr>
          <w:rFonts w:hint="eastAsia" w:ascii="宋体" w:hAnsi="宋体" w:cs="宋体"/>
          <w:color w:val="auto"/>
          <w:kern w:val="24"/>
          <w:sz w:val="24"/>
          <w:szCs w:val="24"/>
        </w:rPr>
        <w:t>法定代表人签字：                （企业公章）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2JhZmJmMWNkYjQwZTk5NzI2ZmIwYjc5NmUyMzkifQ=="/>
  </w:docVars>
  <w:rsids>
    <w:rsidRoot w:val="3AE93040"/>
    <w:rsid w:val="29C0458C"/>
    <w:rsid w:val="3AE93040"/>
    <w:rsid w:val="7E6B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2024-11-11T01:19:00Z</dcterms:created>
  <dc:creator>Administrator</dc:creator>
  <cp:lastModifiedBy>Administrator</cp:lastModifiedBy>
  <dcterms:modified xsi:type="dcterms:W3CDTF">2024-11-11T01:22:09Z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4DEF7531617D422E9E5C75144D692FBA_13</vt:lpwstr>
  </property>
</Properties>
</file>