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BD2B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98C1158"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定点议价采购项目供应商遴选评审标准</w:t>
      </w:r>
    </w:p>
    <w:p w14:paraId="1ECD084B">
      <w:pPr>
        <w:rPr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46"/>
        <w:gridCol w:w="4117"/>
      </w:tblGrid>
      <w:tr w14:paraId="1A9B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0BA5A1E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63" w:type="dxa"/>
            <w:gridSpan w:val="2"/>
          </w:tcPr>
          <w:p w14:paraId="5E7A5F5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26DF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7C14E61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评审因素</w:t>
            </w:r>
          </w:p>
        </w:tc>
        <w:tc>
          <w:tcPr>
            <w:tcW w:w="7463" w:type="dxa"/>
            <w:gridSpan w:val="2"/>
          </w:tcPr>
          <w:p w14:paraId="13B476FF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评审标准</w:t>
            </w:r>
          </w:p>
        </w:tc>
      </w:tr>
      <w:tr w14:paraId="79CF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 w14:paraId="7392DD02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分值构成</w:t>
            </w:r>
          </w:p>
        </w:tc>
        <w:tc>
          <w:tcPr>
            <w:tcW w:w="7463" w:type="dxa"/>
            <w:gridSpan w:val="2"/>
          </w:tcPr>
          <w:p w14:paraId="32C16ADB">
            <w:pPr>
              <w:jc w:val="left"/>
            </w:pPr>
            <w:r>
              <w:t>商务部分</w:t>
            </w:r>
            <w:r>
              <w:rPr>
                <w:rFonts w:hint="eastAsia"/>
                <w:lang w:val="en-US" w:eastAsia="zh-CN"/>
              </w:rPr>
              <w:t>40</w:t>
            </w:r>
            <w:r>
              <w:t>分</w:t>
            </w:r>
          </w:p>
          <w:p w14:paraId="61B87529">
            <w:pPr>
              <w:jc w:val="left"/>
              <w:rPr>
                <w:vertAlign w:val="baseline"/>
              </w:rPr>
            </w:pPr>
            <w:r>
              <w:t>技术部分</w:t>
            </w:r>
            <w:r>
              <w:rPr>
                <w:rFonts w:hint="eastAsia"/>
                <w:lang w:val="en-US" w:eastAsia="zh-CN"/>
              </w:rPr>
              <w:t>60</w:t>
            </w:r>
            <w:r>
              <w:t>分</w:t>
            </w:r>
          </w:p>
        </w:tc>
      </w:tr>
      <w:tr w14:paraId="3334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 w14:paraId="7A9E95B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技术部分</w:t>
            </w:r>
          </w:p>
        </w:tc>
        <w:tc>
          <w:tcPr>
            <w:tcW w:w="3346" w:type="dxa"/>
          </w:tcPr>
          <w:p w14:paraId="373FD0C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对本项目的理解程度（</w:t>
            </w:r>
            <w:r>
              <w:rPr>
                <w:rFonts w:hint="eastAsia"/>
                <w:vertAlign w:val="baseline"/>
                <w:lang w:val="en-US" w:eastAsia="zh-CN"/>
              </w:rPr>
              <w:t>20分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5FA6764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对本项目需求的理解透彻深入，对本项目所提出的合理性建设意见与建议合理可行，项目重点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对本项目需求的理解较为透彻深入，对本项目所提出的合理性建设意见与建议合理可行性较高，项目重点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对本项目需求的理解一般，对本项目所提出的建设意见与建议具有一定的合理性，得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对本项目需求的理解较差，对本项目所提出的建设意见与建议不合理，项目重点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难点分析不到位，得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不提供得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分。</w:t>
            </w:r>
          </w:p>
        </w:tc>
      </w:tr>
      <w:tr w14:paraId="4842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66E8CEC5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2DBB408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项目实施方案（</w:t>
            </w:r>
            <w:r>
              <w:rPr>
                <w:rFonts w:hint="eastAsia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14F7DC5">
            <w:r>
              <w:t>对</w:t>
            </w:r>
            <w:r>
              <w:rPr>
                <w:rFonts w:hint="eastAsia"/>
                <w:lang w:eastAsia="zh-CN"/>
              </w:rPr>
              <w:t>投标人</w:t>
            </w:r>
            <w:r>
              <w:t>提供的项目实施方案（包括项目工作指引、工作内容、工作要求安排等）进行评审：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项目实施方案、阐述全面、合理，具体方案切合实际，完整详尽，得</w:t>
            </w:r>
            <w:r>
              <w:rPr>
                <w:rFonts w:hint="eastAsia"/>
                <w:lang w:val="en-US" w:eastAsia="zh-CN"/>
              </w:rPr>
              <w:t>16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项目实施方案、阐述较为全面合理，方案较切合实际，较完整，得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项目实施方案、阐述不够全面，方案与实际切合性一般，完整性一般，得</w:t>
            </w:r>
            <w:r>
              <w:rPr>
                <w:rFonts w:hint="eastAsia"/>
                <w:lang w:val="en-US" w:eastAsia="zh-CN"/>
              </w:rPr>
              <w:t>8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项目实施方案阐述差，具体方案不切合实际，不完整，得</w:t>
            </w:r>
            <w:r>
              <w:rPr>
                <w:rFonts w:hint="eastAsia"/>
                <w:lang w:val="en-US" w:eastAsia="zh-CN"/>
              </w:rPr>
              <w:t>4</w:t>
            </w:r>
            <w:r>
              <w:t>分</w:t>
            </w:r>
            <w:r>
              <w:rPr>
                <w:rFonts w:hint="eastAsia"/>
                <w:lang w:eastAsia="zh-CN"/>
              </w:rPr>
              <w:t>；（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 w14:paraId="0E47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524A4E69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07954FB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计划安排的合理性（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03EC8CF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工作计划清晰详细，时间进度安排合理的，得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工作计划较详细，时间进度安排较合理的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9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工作计划一般，时间进度安排一般的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工作计划不够详细，时间进度安排不合理的，得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 w14:paraId="30B6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676DE41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3227141F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突发事件应急处理（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BA8A908"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突发事件应急方案全面具体、合理、可行性高，得1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突发事件应急方案较全面具体、较合理、可行性较高，得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突发事件应急方案基本全面具体、基本合理、基本可行，得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突发事件应急方案不全面，不合理可行，得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无或其它得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分。</w:t>
            </w:r>
          </w:p>
        </w:tc>
      </w:tr>
      <w:tr w14:paraId="142D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 w14:paraId="4F4790B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商务部分</w:t>
            </w:r>
          </w:p>
        </w:tc>
        <w:tc>
          <w:tcPr>
            <w:tcW w:w="3346" w:type="dxa"/>
          </w:tcPr>
          <w:p w14:paraId="5DD9AEF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同类项目经验（</w:t>
            </w:r>
            <w:r>
              <w:rPr>
                <w:rFonts w:hint="eastAsia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37DCB1F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提供</w:t>
            </w:r>
            <w:r>
              <w:rPr>
                <w:rFonts w:hint="eastAsia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</w:rPr>
              <w:t>年</w:t>
            </w:r>
            <w:r>
              <w:rPr>
                <w:rFonts w:hint="eastAsia"/>
                <w:vertAlign w:val="baseline"/>
                <w:lang w:eastAsia="zh-CN"/>
              </w:rPr>
              <w:t>以来</w:t>
            </w:r>
            <w:r>
              <w:rPr>
                <w:rFonts w:hint="eastAsia"/>
                <w:vertAlign w:val="baseline"/>
              </w:rPr>
              <w:t>同类项目合同关键页扫描件进行评审，每提供一项计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分，最高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注：</w:t>
            </w:r>
            <w:r>
              <w:rPr>
                <w:rFonts w:hint="eastAsia"/>
                <w:vertAlign w:val="baseline"/>
              </w:rPr>
              <w:t>合同关键页含签订合同双方的单位名称、合同项目名称、合同概况、签订合同双方的落款盖章、签订日期等内容，扫描前须加盖公章，分支机构响应的，总公司（总所）业绩可纳入评审，请</w:t>
            </w: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严格按照要求提交相关证明材料，否则有可能影响评审结果。</w:t>
            </w:r>
          </w:p>
        </w:tc>
      </w:tr>
      <w:tr w14:paraId="5648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339D35A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78C47A5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服务响应能力（</w:t>
            </w:r>
            <w:r>
              <w:rPr>
                <w:rFonts w:hint="eastAsia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 w14:paraId="4E2477F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（投标人</w:t>
            </w:r>
            <w:r>
              <w:rPr>
                <w:rFonts w:hint="eastAsia"/>
              </w:rPr>
              <w:t>应在响应文件中明确注明承诺内容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117" w:type="dxa"/>
          </w:tcPr>
          <w:p w14:paraId="4E2CE41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对采购人提出的</w:t>
            </w:r>
            <w:r>
              <w:rPr>
                <w:rFonts w:hint="eastAsia"/>
                <w:lang w:eastAsia="zh-CN"/>
              </w:rPr>
              <w:t>紧急事项</w:t>
            </w:r>
            <w:r>
              <w:rPr>
                <w:rFonts w:hint="eastAsia"/>
              </w:rPr>
              <w:t>响应和解决时间要求：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能在接报后小于等于1小时响应，小于等于6小时给出解决方案的，得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能在接报后大于1小时，小于等于2小时响应，大于6小时，小于等于12小时给出解决方案，得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能在接报后大于2小时内响应，大于12小时给出解决方案，得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分。</w:t>
            </w:r>
            <w:r>
              <w:t xml:space="preserve">（4）无或其他得0分。 </w:t>
            </w:r>
            <w:bookmarkStart w:id="0" w:name="_GoBack"/>
            <w:bookmarkEnd w:id="0"/>
          </w:p>
        </w:tc>
      </w:tr>
      <w:tr w14:paraId="4328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17EA6213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49E7F50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用户评价（</w:t>
            </w:r>
            <w:r>
              <w:rPr>
                <w:rFonts w:hint="eastAsia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D00D7CA"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eastAsia="zh-CN"/>
              </w:rPr>
              <w:t>投标人提供</w:t>
            </w:r>
            <w:r>
              <w:rPr>
                <w:rFonts w:hint="eastAsia"/>
                <w:vertAlign w:val="baseline"/>
              </w:rPr>
              <w:t>同类项目用户评价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获得采购方或服务对象评定为满意</w:t>
            </w:r>
            <w:r>
              <w:rPr>
                <w:rFonts w:hint="eastAsia"/>
                <w:vertAlign w:val="baseline"/>
                <w:lang w:eastAsia="zh-CN"/>
              </w:rPr>
              <w:t>、优秀、</w:t>
            </w:r>
            <w:r>
              <w:rPr>
                <w:rFonts w:hint="eastAsia"/>
                <w:vertAlign w:val="baseline"/>
                <w:lang w:val="en-US" w:eastAsia="zh-CN"/>
              </w:rPr>
              <w:t>90分或</w:t>
            </w:r>
            <w:r>
              <w:rPr>
                <w:rFonts w:hint="eastAsia"/>
                <w:vertAlign w:val="baseline"/>
              </w:rPr>
              <w:t>以上含同等意义评价</w:t>
            </w:r>
            <w:r>
              <w:rPr>
                <w:rFonts w:hint="eastAsia"/>
                <w:vertAlign w:val="baseline"/>
                <w:lang w:eastAsia="zh-CN"/>
              </w:rPr>
              <w:t>的</w:t>
            </w:r>
            <w:r>
              <w:rPr>
                <w:rFonts w:hint="eastAsia"/>
                <w:vertAlign w:val="baseline"/>
              </w:rPr>
              <w:t>，每一项得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</w:rPr>
              <w:t xml:space="preserve">分。  </w:t>
            </w:r>
          </w:p>
        </w:tc>
      </w:tr>
      <w:tr w14:paraId="0C92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 w14:paraId="332A479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 w14:paraId="427E0A4C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对非重大违法违规记录的扣分（</w:t>
            </w:r>
            <w:r>
              <w:rPr>
                <w:rFonts w:hint="eastAsia"/>
                <w:vertAlign w:val="baseline"/>
                <w:lang w:val="en-US" w:eastAsia="zh-CN"/>
              </w:rPr>
              <w:t>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 w14:paraId="6F06E9C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以“信用中国”（www.creditchina.gov.cn）网站为查询渠道，如查询结果显示没有相关记录，视为没有非重大违法违规记录，得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对列入行政处罚的投标人每一条记录扣1分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对列入失信惩戒的投标人每一条记录扣1分。以上合计最高扣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分。以</w:t>
            </w:r>
            <w:r>
              <w:rPr>
                <w:rFonts w:hint="eastAsia"/>
                <w:vertAlign w:val="baseline"/>
                <w:lang w:eastAsia="zh-CN"/>
              </w:rPr>
              <w:t>评审小组</w:t>
            </w:r>
            <w:r>
              <w:rPr>
                <w:rFonts w:hint="eastAsia"/>
                <w:vertAlign w:val="baseline"/>
              </w:rPr>
              <w:t>于评审时在上述网站查询结果为准。</w:t>
            </w:r>
          </w:p>
        </w:tc>
      </w:tr>
    </w:tbl>
    <w:p w14:paraId="49D766A4"/>
    <w:p w14:paraId="18B4101F"/>
    <w:p w14:paraId="0AD3A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DBjYzI0YmQ3Y2QyYTQ1MDExY2I1NWExYWJkOTEifQ=="/>
  </w:docVars>
  <w:rsids>
    <w:rsidRoot w:val="7B06101D"/>
    <w:rsid w:val="097339D8"/>
    <w:rsid w:val="1A1112E9"/>
    <w:rsid w:val="1D06393D"/>
    <w:rsid w:val="259804C4"/>
    <w:rsid w:val="289A56B5"/>
    <w:rsid w:val="2D0216B8"/>
    <w:rsid w:val="30B74119"/>
    <w:rsid w:val="376226EC"/>
    <w:rsid w:val="378A466A"/>
    <w:rsid w:val="388308EC"/>
    <w:rsid w:val="3EA830F4"/>
    <w:rsid w:val="400E6D04"/>
    <w:rsid w:val="45AF7277"/>
    <w:rsid w:val="49E16D06"/>
    <w:rsid w:val="4C870EE4"/>
    <w:rsid w:val="503D584F"/>
    <w:rsid w:val="535862C2"/>
    <w:rsid w:val="537E0EE6"/>
    <w:rsid w:val="55A76AE7"/>
    <w:rsid w:val="59DF26CF"/>
    <w:rsid w:val="5B924830"/>
    <w:rsid w:val="5CC34AEF"/>
    <w:rsid w:val="60FC3141"/>
    <w:rsid w:val="63A6141E"/>
    <w:rsid w:val="644738C7"/>
    <w:rsid w:val="64840CBB"/>
    <w:rsid w:val="69580E55"/>
    <w:rsid w:val="6A326DB4"/>
    <w:rsid w:val="6B4360A7"/>
    <w:rsid w:val="6D8B1C9E"/>
    <w:rsid w:val="70C04AE1"/>
    <w:rsid w:val="72275A49"/>
    <w:rsid w:val="72926FA6"/>
    <w:rsid w:val="738D6937"/>
    <w:rsid w:val="7B06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1336</Words>
  <Characters>1378</Characters>
  <Lines>0</Lines>
  <Paragraphs>0</Paragraphs>
  <TotalTime>68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2023-08-28T06:38:00Z</dcterms:created>
  <dc:creator>st115067</dc:creator>
  <cp:lastModifiedBy>L.i.B</cp:lastModifiedBy>
  <cp:lastPrinted>2024-08-27T07:44:00Z</cp:lastPrinted>
  <dcterms:modified xsi:type="dcterms:W3CDTF">2024-08-27T08:41:26Z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FAB2169AA78846D8BF6E7191A758CE3C_12</vt:lpwstr>
  </property>
</Properties>
</file>