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440118-2022-05440</w:t>
      </w:r>
    </w:p>
    <w:p>
      <w:pPr>
        <w:jc w:val="center"/>
      </w:pPr>
      <w:r>
        <w:rPr>
          <w:b/>
          <w:sz w:val="24"/>
        </w:rPr>
        <w:t>采购项目编号：</w:t>
      </w:r>
      <w:r>
        <w:rPr>
          <w:b/>
          <w:sz w:val="24"/>
        </w:rPr>
        <w:t>0809-2241ZCC32187</w:t>
      </w:r>
    </w:p>
    <w:p>
      <w:pPr>
        <w:jc w:val="center"/>
      </w:pPr>
      <w:r>
        <w:rPr>
          <w:b/>
          <w:sz w:val="24"/>
        </w:rPr>
        <w:t>项目名称：</w:t>
      </w:r>
      <w:r>
        <w:rPr>
          <w:b/>
          <w:sz w:val="24"/>
        </w:rPr>
        <w:t>增城区“协同南沙·共享发展”研究</w:t>
      </w:r>
    </w:p>
    <w:p>
      <w:pPr>
        <w:jc w:val="center"/>
      </w:pPr>
      <w:r>
        <w:rPr>
          <w:b/>
          <w:sz w:val="24"/>
        </w:rPr>
        <w:t>采购人：</w:t>
      </w:r>
      <w:r>
        <w:rPr>
          <w:b/>
          <w:sz w:val="24"/>
        </w:rPr>
        <w:t>增城经济技术开发区政策研究室</w:t>
      </w:r>
    </w:p>
    <w:p>
      <w:pPr>
        <w:jc w:val="center"/>
      </w:pPr>
      <w:r>
        <w:rPr>
          <w:b/>
          <w:sz w:val="24"/>
        </w:rPr>
        <w:t>采购代理机构：</w:t>
      </w:r>
      <w:r>
        <w:rPr>
          <w:b/>
          <w:sz w:val="24"/>
        </w:rPr>
        <w:t>广东华伦招标有限公司</w:t>
      </w:r>
    </w:p>
    <w:p>
      <w:pPr>
        <w:ind w:firstLine="480"/>
      </w:pPr>
    </w:p>
    <w:p>
      <w:r>
        <w:rPr/>
        <w:t xml:space="preserve"> </w:t>
      </w:r>
    </w:p>
    <w:p/>
    <w:p>
      <w:pPr>
        <w:jc w:val="center"/>
      </w:pPr>
      <w:r>
        <w:rPr>
          <w:b/>
          <w:sz w:val="36"/>
        </w:rPr>
        <w:t>第一章 磋商邀请</w:t>
      </w:r>
    </w:p>
    <w:p>
      <w:pPr>
        <w:ind w:firstLine="480"/>
      </w:pPr>
      <w:r>
        <w:rPr/>
        <w:t>广东华伦招标有限公司</w:t>
      </w:r>
      <w:r>
        <w:rPr/>
        <w:t>受</w:t>
      </w:r>
      <w:r>
        <w:rPr/>
        <w:t>增城经济技术开发区政策研究室</w:t>
      </w:r>
      <w:r>
        <w:rPr/>
        <w:t>的委托，采用</w:t>
      </w:r>
      <w:r>
        <w:rPr/>
        <w:t>竞争性磋商</w:t>
      </w:r>
      <w:r>
        <w:rPr/>
        <w:t>方式组织采购</w:t>
      </w:r>
      <w:r>
        <w:rPr/>
        <w:t>增城区“协同南沙·共享发展”研究</w:t>
      </w:r>
      <w:r>
        <w:rPr/>
        <w:t>。欢迎符合资格条件的供应商参加。</w:t>
      </w:r>
    </w:p>
    <w:p>
      <w:r>
        <w:rPr>
          <w:b/>
          <w:sz w:val="28"/>
        </w:rPr>
        <w:t>一.项目概述</w:t>
      </w:r>
    </w:p>
    <w:p>
      <w:r>
        <w:rPr>
          <w:b/>
          <w:sz w:val="24"/>
        </w:rPr>
        <w:t>1.名称与编号</w:t>
      </w:r>
    </w:p>
    <w:p>
      <w:pPr>
        <w:ind w:firstLine="480"/>
      </w:pPr>
      <w:r>
        <w:rPr/>
        <w:t>采购项目名称：</w:t>
      </w:r>
      <w:r>
        <w:rPr/>
        <w:t>增城区“协同南沙·共享发展”研究</w:t>
      </w:r>
    </w:p>
    <w:p>
      <w:pPr>
        <w:ind w:firstLine="480"/>
      </w:pPr>
      <w:r>
        <w:rPr/>
        <w:t>采购计划编号：</w:t>
      </w:r>
      <w:r>
        <w:rPr/>
        <w:t>440118-2022-05440</w:t>
      </w:r>
    </w:p>
    <w:p>
      <w:pPr>
        <w:ind w:firstLine="480"/>
      </w:pPr>
      <w:r>
        <w:rPr/>
        <w:t>采购项目编号：</w:t>
      </w:r>
      <w:r>
        <w:rPr/>
        <w:t>0809-2241ZCC32187</w:t>
      </w:r>
    </w:p>
    <w:p>
      <w:pPr>
        <w:ind w:firstLine="480"/>
      </w:pPr>
      <w:r>
        <w:rPr/>
        <w:t>采购方式：</w:t>
      </w:r>
      <w:r>
        <w:rPr/>
        <w:t>竞争性磋商</w:t>
      </w:r>
    </w:p>
    <w:p>
      <w:pPr>
        <w:ind w:firstLine="480"/>
      </w:pPr>
      <w:r>
        <w:rPr/>
        <w:t>预算金额：</w:t>
      </w:r>
      <w:r>
        <w:rPr/>
        <w:t>99,000.00</w:t>
      </w:r>
      <w:r>
        <w:rPr/>
        <w:t>元</w:t>
      </w:r>
    </w:p>
    <w:p>
      <w:r>
        <w:rPr>
          <w:b/>
          <w:sz w:val="24"/>
        </w:rPr>
        <w:t>2.项目内容及需求情况（采购项目技术规格、参数及要求）</w:t>
      </w:r>
    </w:p>
    <w:p>
      <w:pPr>
        <w:ind w:firstLine="480"/>
      </w:pPr>
    </w:p>
    <w:p/>
    <w:p>
      <w:r>
        <w:rPr/>
        <w:t>采购包1(增城区“协同南沙·共享发展”研究):</w:t>
      </w:r>
    </w:p>
    <w:p>
      <w:r>
        <w:rPr/>
        <w:t>采购包预算金额：99,000.00元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增城区“协同南沙·共享发展”研究</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合同履行期限：1个月内完成，以签订服务协议之日起计算。</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
      <w:r>
        <w:rPr/>
        <w:t>2）有依法缴纳税收和社会保障资金的良好记录：提供《响应承诺函》。</w:t>
      </w:r>
    </w:p>
    <w:p/>
    <w:p>
      <w:r>
        <w:rPr/>
        <w:t>3）具有良好的商业信誉和健全的财务会计制度：提供《响应承诺函》。</w:t>
      </w:r>
    </w:p>
    <w:p/>
    <w:p>
      <w:r>
        <w:rPr/>
        <w:t>4）履行合同所必需的设备和专业技术能力：提供《响应承诺函》。</w:t>
      </w:r>
    </w:p>
    <w:p/>
    <w:p>
      <w:r>
        <w:rPr/>
        <w:t>5）参加采购活动前3年内，在经营活动中没有重大违法记录：提供《响应承诺函》。</w:t>
      </w:r>
    </w:p>
    <w:p/>
    <w:p>
      <w:r>
        <w:rPr>
          <w:b/>
          <w:sz w:val="24"/>
        </w:rPr>
        <w:t>2.落实政府采购政策需满足的资格要求：</w:t>
      </w:r>
    </w:p>
    <w:p>
      <w:pPr>
        <w:ind w:firstLine="480"/>
      </w:pPr>
    </w:p>
    <w:p>
      <w:pPr>
        <w:jc w:val="left"/>
      </w:pPr>
    </w:p>
    <w:p>
      <w:r>
        <w:rPr/>
        <w:t>采购包1（增城区“协同南沙·共享发展”研究）：</w:t>
      </w:r>
      <w:r>
        <w:rPr/>
        <w:t>本项目不属于专门面向中小企业采购的项目。</w:t>
      </w:r>
    </w:p>
    <w:p/>
    <w:p>
      <w:r>
        <w:rPr>
          <w:b/>
          <w:sz w:val="24"/>
        </w:rPr>
        <w:t>3.本项目特定的资格要求：</w:t>
      </w:r>
    </w:p>
    <w:p>
      <w:pPr>
        <w:ind w:firstLine="480"/>
      </w:pPr>
    </w:p>
    <w:p/>
    <w:p>
      <w:r>
        <w:rPr/>
        <w:t>采购包1（增城区“协同南沙·共享发展”研究）：</w:t>
      </w:r>
    </w:p>
    <w:p/>
    <w:p>
      <w:r>
        <w:rPr/>
        <w:t>1)供应商未被列入“信用中国”网站(www.creditchina.gov.cn)“失信被执行人或重大税收违法失信主体”记录名单；不处于中国政府采购网(http://www.ccgp.gov.cn/)“政府采购严重违法失信行为记录名单”中的禁止参加政府采购活动期间。（以采购代理机构于提交首次响应文件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报价。为本项目提供整体设计、规范编制或者项目管理、监理、检测等服务的供应商，不得再参与本项目报价。提供《响应承诺函》。</w:t>
      </w:r>
    </w:p>
    <w:p/>
    <w:p>
      <w:r>
        <w:rPr/>
        <w:t>3)本项目不接受联合体报价。</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广东华伦招标有限公司（http://www.gdhualun.com.cn/）</w:t>
      </w:r>
      <w:r>
        <w:rPr/>
        <w:t>。</w:t>
      </w:r>
    </w:p>
    <w:p>
      <w:r>
        <w:rPr>
          <w:b/>
          <w:sz w:val="28"/>
        </w:rPr>
        <w:t>六.本项目联系方式：</w:t>
      </w:r>
    </w:p>
    <w:p>
      <w:r>
        <w:rPr>
          <w:b/>
          <w:sz w:val="24"/>
        </w:rPr>
        <w:t>1.采购人信息</w:t>
      </w:r>
    </w:p>
    <w:p>
      <w:pPr>
        <w:ind w:firstLine="480"/>
      </w:pPr>
      <w:r>
        <w:rPr/>
        <w:t>名称：</w:t>
      </w:r>
      <w:r>
        <w:rPr/>
        <w:t>增城经济技术开发区政策研究室</w:t>
      </w:r>
    </w:p>
    <w:p>
      <w:pPr>
        <w:ind w:firstLine="480"/>
      </w:pPr>
      <w:r>
        <w:rPr/>
        <w:t>地址：</w:t>
      </w:r>
      <w:r>
        <w:rPr/>
        <w:t>广州市增城区荔湖街惠民路1号区行政中心1号楼330室</w:t>
      </w:r>
    </w:p>
    <w:p>
      <w:pPr>
        <w:ind w:firstLine="480"/>
      </w:pPr>
      <w:r>
        <w:rPr/>
        <w:t>联系方式：</w:t>
      </w:r>
      <w:r>
        <w:rPr/>
        <w:t>020-32829078</w:t>
      </w:r>
    </w:p>
    <w:p>
      <w:r>
        <w:rPr>
          <w:b/>
          <w:sz w:val="24"/>
        </w:rPr>
        <w:t>2.采购代理机构信息</w:t>
      </w:r>
    </w:p>
    <w:p>
      <w:pPr>
        <w:ind w:firstLine="480"/>
      </w:pPr>
      <w:r>
        <w:rPr/>
        <w:t>名称：</w:t>
      </w:r>
      <w:r>
        <w:rPr/>
        <w:t>广东华伦招标有限公司</w:t>
      </w:r>
    </w:p>
    <w:p>
      <w:pPr>
        <w:ind w:firstLine="480"/>
      </w:pPr>
      <w:r>
        <w:rPr/>
        <w:t>地址：</w:t>
      </w:r>
      <w:r>
        <w:rPr/>
        <w:t>广州市越秀区广仁路1号广仁大厦7楼</w:t>
      </w:r>
    </w:p>
    <w:p>
      <w:pPr>
        <w:ind w:firstLine="480"/>
      </w:pPr>
      <w:r>
        <w:rPr/>
        <w:t>联系方式：</w:t>
      </w:r>
      <w:r>
        <w:rPr/>
        <w:t>020-83172166-827</w:t>
      </w:r>
    </w:p>
    <w:p>
      <w:r>
        <w:rPr>
          <w:b/>
          <w:sz w:val="24"/>
        </w:rPr>
        <w:t>3.项目联系方式</w:t>
      </w:r>
    </w:p>
    <w:p>
      <w:pPr>
        <w:ind w:firstLine="480"/>
      </w:pPr>
      <w:r>
        <w:rPr/>
        <w:t>项目联系人：</w:t>
      </w:r>
      <w:r>
        <w:rPr/>
        <w:t>广东华伦招标有限公司</w:t>
      </w:r>
    </w:p>
    <w:p>
      <w:pPr>
        <w:ind w:firstLine="480"/>
      </w:pPr>
      <w:r>
        <w:rPr/>
        <w:t>电话：</w:t>
      </w:r>
      <w:r>
        <w:rPr/>
        <w:t>020-83172166-827</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广东华伦招标有限公司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sz w:val="19"/>
        </w:rPr>
        <w:t>（</w:t>
      </w:r>
      <w:r>
        <w:rPr>
          <w:b/>
          <w:sz w:val="19"/>
        </w:rPr>
        <w:t>一</w:t>
      </w:r>
      <w:r>
        <w:rPr>
          <w:b/>
          <w:sz w:val="19"/>
        </w:rPr>
        <w:t>）</w:t>
      </w:r>
      <w:r>
        <w:rPr>
          <w:b/>
          <w:sz w:val="19"/>
        </w:rPr>
        <w:t>项目背景</w:t>
      </w:r>
    </w:p>
    <w:p>
      <w:pPr>
        <w:ind w:firstLine="380"/>
      </w:pPr>
      <w:r>
        <w:rPr>
          <w:sz w:val="19"/>
        </w:rPr>
        <w:t>2022年6月国</w:t>
      </w:r>
      <w:r>
        <w:rPr>
          <w:sz w:val="19"/>
        </w:rPr>
        <w:t>务院印发《广州南沙深化面向世界的粤港澳全面合作总体方案》（以下简称</w:t>
      </w:r>
      <w:r>
        <w:rPr>
          <w:sz w:val="19"/>
        </w:rPr>
        <w:t>《南沙方案》</w:t>
      </w:r>
      <w:r>
        <w:rPr>
          <w:sz w:val="19"/>
        </w:rPr>
        <w:t>），向南沙赋予打造立足湾区、协同港澳、面向世界的重大战略性平台的新定位。</w:t>
      </w:r>
      <w:r>
        <w:rPr>
          <w:sz w:val="19"/>
        </w:rPr>
        <w:t>近年来，南沙还先后被赋予国家进口贸易促进创新示范区、综合保税区、跨境贸易投资高水平开放试点等国家级重大平台政策。这次国务院印发《南沙方案》，赋予南沙重大战略定位、给予重磅支持政策，为南沙发展注入新的强劲动力、带来新的重大机遇。省委、省政府高度重视南沙开发建设，省第十三次党代会报告两处明确支持南沙，《南沙方案》公布后，省委立即召开常委会会议，专题研究部署贯彻落实工作。广州</w:t>
      </w:r>
      <w:r>
        <w:rPr>
          <w:sz w:val="19"/>
        </w:rPr>
        <w:t>市提出</w:t>
      </w:r>
      <w:r>
        <w:rPr>
          <w:sz w:val="19"/>
        </w:rPr>
        <w:t>举全市之力推动《南沙方案》落地落细落实，召开了全市动员大会，全面部署、全域参与、全力推进贯彻落实工作。目前广州正抓紧制定</w:t>
      </w:r>
      <w:r>
        <w:rPr>
          <w:sz w:val="19"/>
        </w:rPr>
        <w:t>“</w:t>
      </w:r>
      <w:r>
        <w:rPr>
          <w:sz w:val="19"/>
        </w:rPr>
        <w:t>1+3</w:t>
      </w:r>
      <w:r>
        <w:rPr>
          <w:sz w:val="19"/>
        </w:rPr>
        <w:t>”</w:t>
      </w:r>
      <w:r>
        <w:rPr>
          <w:sz w:val="19"/>
        </w:rPr>
        <w:t>政策体系，把《南沙方案》擘画的蓝图细化为路线图、任务书、时间表，确保各项工作有力有序有效落实。</w:t>
      </w:r>
    </w:p>
    <w:p>
      <w:pPr>
        <w:ind w:firstLine="380"/>
      </w:pPr>
      <w:r>
        <w:rPr>
          <w:sz w:val="19"/>
        </w:rPr>
        <w:t>增城经济技术开发区政策研究室拟通过购买服务的方式引入具备丰富经验的第三方专业研究咨询机构开展</w:t>
      </w:r>
      <w:r>
        <w:rPr>
          <w:sz w:val="19"/>
        </w:rPr>
        <w:t>“</w:t>
      </w:r>
      <w:r>
        <w:rPr>
          <w:sz w:val="19"/>
        </w:rPr>
        <w:t>增城区</w:t>
      </w:r>
      <w:r>
        <w:rPr>
          <w:sz w:val="19"/>
        </w:rPr>
        <w:t>“协同南沙·共享发展”研究</w:t>
      </w:r>
      <w:r>
        <w:rPr>
          <w:sz w:val="19"/>
        </w:rPr>
        <w:t>”，就</w:t>
      </w:r>
      <w:r>
        <w:rPr>
          <w:sz w:val="19"/>
        </w:rPr>
        <w:t>增城在广州市举全市之力推动《南沙方案》落地落细落实的背景下，分析增城将面临的影响，找准增城定位，提出增城的发展策略，既为南沙建设添砖加瓦，也让增城发展顺势而为。</w:t>
      </w:r>
    </w:p>
    <w:p>
      <w:r>
        <w:rPr>
          <w:b/>
          <w:sz w:val="19"/>
        </w:rPr>
        <w:t>（二）项目概述</w:t>
      </w:r>
    </w:p>
    <w:p>
      <w:pPr>
        <w:ind w:firstLine="380"/>
      </w:pPr>
      <w:r>
        <w:rPr>
          <w:sz w:val="19"/>
        </w:rPr>
        <w:t>1、</w:t>
      </w:r>
      <w:r>
        <w:rPr>
          <w:sz w:val="19"/>
        </w:rPr>
        <w:t>项目名称：</w:t>
      </w:r>
      <w:r>
        <w:rPr>
          <w:sz w:val="19"/>
        </w:rPr>
        <w:t>增城区</w:t>
      </w:r>
      <w:r>
        <w:rPr>
          <w:sz w:val="19"/>
        </w:rPr>
        <w:t>“协同南沙·共享发展”研究</w:t>
      </w:r>
      <w:r>
        <w:rPr>
          <w:sz w:val="19"/>
        </w:rPr>
        <w:t>。</w:t>
      </w:r>
    </w:p>
    <w:p>
      <w:pPr>
        <w:ind w:firstLine="380"/>
      </w:pPr>
      <w:r>
        <w:rPr>
          <w:sz w:val="19"/>
        </w:rPr>
        <w:t>2、</w:t>
      </w:r>
      <w:r>
        <w:rPr>
          <w:sz w:val="19"/>
        </w:rPr>
        <w:t>项目金额：</w:t>
      </w:r>
      <w:r>
        <w:rPr>
          <w:sz w:val="19"/>
        </w:rPr>
        <w:t>人民币</w:t>
      </w:r>
      <w:r>
        <w:rPr>
          <w:sz w:val="19"/>
        </w:rPr>
        <w:t>9.9</w:t>
      </w:r>
      <w:r>
        <w:rPr>
          <w:sz w:val="19"/>
        </w:rPr>
        <w:t>万元。</w:t>
      </w:r>
    </w:p>
    <w:p>
      <w:pPr>
        <w:ind w:firstLine="380"/>
      </w:pPr>
      <w:r>
        <w:rPr>
          <w:sz w:val="19"/>
        </w:rPr>
        <w:t>3、</w:t>
      </w:r>
      <w:r>
        <w:rPr>
          <w:sz w:val="19"/>
        </w:rPr>
        <w:t>项目内容：</w:t>
      </w:r>
    </w:p>
    <w:p>
      <w:pPr>
        <w:ind w:firstLine="380"/>
      </w:pPr>
      <w:r>
        <w:rPr>
          <w:sz w:val="19"/>
        </w:rPr>
        <w:t>对比研究横琴</w:t>
      </w:r>
      <w:r>
        <w:rPr>
          <w:sz w:val="19"/>
        </w:rPr>
        <w:t>方案</w:t>
      </w:r>
      <w:r>
        <w:rPr>
          <w:sz w:val="19"/>
        </w:rPr>
        <w:t>、前海</w:t>
      </w:r>
      <w:r>
        <w:rPr>
          <w:sz w:val="19"/>
        </w:rPr>
        <w:t>方案</w:t>
      </w:r>
      <w:r>
        <w:rPr>
          <w:sz w:val="19"/>
        </w:rPr>
        <w:t>、浦东</w:t>
      </w:r>
      <w:r>
        <w:rPr>
          <w:sz w:val="19"/>
        </w:rPr>
        <w:t>方案</w:t>
      </w:r>
      <w:r>
        <w:rPr>
          <w:sz w:val="19"/>
        </w:rPr>
        <w:t>、临港</w:t>
      </w:r>
      <w:r>
        <w:rPr>
          <w:sz w:val="19"/>
        </w:rPr>
        <w:t>方案</w:t>
      </w:r>
      <w:r>
        <w:rPr>
          <w:sz w:val="19"/>
        </w:rPr>
        <w:t>对周边区县的影响及相关区县的策略选择，研究</w:t>
      </w:r>
      <w:r>
        <w:rPr>
          <w:sz w:val="19"/>
        </w:rPr>
        <w:t>《南沙方案》</w:t>
      </w:r>
      <w:r>
        <w:rPr>
          <w:sz w:val="19"/>
        </w:rPr>
        <w:t>《广州市推进广州南沙深化面向世界的粤港澳全面合作实施方案》的主要内容和对增城区的影响（分别为有利影响和不利影响），对各种影响均提出增城区的策略选择和发展建议。</w:t>
      </w:r>
    </w:p>
    <w:p>
      <w:pPr>
        <w:ind w:firstLine="380"/>
      </w:pPr>
      <w:r>
        <w:rPr>
          <w:sz w:val="19"/>
        </w:rPr>
        <w:t>4、项目属性：服务类政府采购项目。</w:t>
      </w:r>
    </w:p>
    <w:p>
      <w:pPr>
        <w:ind w:firstLine="380"/>
      </w:pPr>
      <w:r>
        <w:rPr>
          <w:sz w:val="19"/>
        </w:rPr>
        <w:t>5、本项目的中小企业划分标准所属行业为：租赁和商务服务业。</w:t>
      </w:r>
    </w:p>
    <w:p>
      <w:r>
        <w:rPr>
          <w:sz w:val="19"/>
        </w:rPr>
        <w:t>6、本项目不专门面向中小微企业预留采购份额的项目，原因和情形为：按照《政府采购促进中小企业发展管理办法》（财库[2020]46号）规定预留采购份额无法确保充分供应、充分竞争，或者存在可能影响政府采购目标实现的情形。</w:t>
      </w:r>
    </w:p>
    <w:p/>
    <w:p>
      <w:pPr>
        <w:ind w:firstLine="480"/>
      </w:pPr>
    </w:p>
    <w:p/>
    <w:p>
      <w:r>
        <w:rPr/>
        <w:t>合同包1（增城区“协同南沙·共享发展”研究）</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1个月内完成，以签订服务协议之日起计算。</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1期：支付比例50%,1、合同签订后，且采购人收到成交供应商开具的等额的、合法有效的增值税发票后5个工作日内，采购人向成交供应商支付合同总额的50%的预付款。 2、成交供应商凭以下有效文件与采购人结算： （1）合同； （2）成交供应商开具的正式发票； （3）成交通知书。 3、因采购人使用的是财政资金，采购人在前款规定的付款时间为向政府财政支付部门提出办理财政支付申请手续的时间（不含政府财政支付部门审核的时间），在规定时间内提出支付申请手续后即视为采购人已经按期支付。</w:t>
            </w:r>
          </w:p>
          <w:p/>
          <w:p>
            <w:r>
              <w:rPr/>
              <w:t>2期：支付比例50%,1、成交供应商按期向采购人提交课题最终成果后，采购人组织评审会。课题最终成果经评审通过、最终成果经采购单位归档后，在收到成交供应商开具的等额的、合法有效的增值税发票后5个工作日内，采购人向成交供应商支付合同总额的50%； 2、成交供应商凭以下有效文件与采购人结算： （1）合同； （2）成交供应商开具的正式发票； （3）评审通过的意见。 3、因采购人使用的是财政资金，采购人在前款规定的付款时间为向政府财政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1、本课题项目最终成果为《增城区“协同南沙·共享发展”研究》；研究成果最终稿以通过采购人组织的评审会的合格验收为验收标志。成交供应商须根据评审会意见对其提交的研究成果进行修改完善，直至通过验收并将最终成果提交采购单位归档。 2、验收标准： （1）对增城区“协同南沙·共享发展”研究的数据收集是否详实，是否足够支撑结论，参考的区域或城市（包括但不仅限于：横琴方案、前海方案、浦东方案、临港方案）与增城区当地情况对比是否具有可参照性。 （2）对增城区“协同南沙·共享发展”研究是否贴合增城区现状。 （3）路径研究建议是否多维度综合考虑，路径研究建议的颗粒度是否足够细。 （4）路径研究方案和成果是否具有一定的创新性和时代性等。</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（一）费用说明，1、本项目预算金额为人民币9.9万元。 2、课题研究费按总价方式进行报价。投标人的投标总报价不得高于人民币9.9万元，否则为无效投标。 3、本项目投标总报价应包括：有关课题研究的调研费、成果评审费、劳务费、咨询费、资料费、印刷费、交通费、税费等所有与本项目相关的费用。</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增城区“协同南沙·共享发展”研究</w:t>
            </w:r>
          </w:p>
        </w:tc>
        <w:tc>
          <w:tcPr>
            <w:tcW w:type="dxa" w:w="933"/>
          </w:tcPr>
          <w:p>
            <w:pPr>
              <w:jc w:val="left"/>
            </w:pPr>
            <w:r>
              <w:rPr/>
              <w:t>项</w:t>
            </w:r>
          </w:p>
        </w:tc>
        <w:tc>
          <w:tcPr>
            <w:tcW w:type="dxa" w:w="933"/>
          </w:tcPr>
          <w:p>
            <w:pPr>
              <w:jc w:val="right"/>
            </w:pPr>
            <w:r>
              <w:rPr/>
              <w:t>1.00</w:t>
            </w:r>
          </w:p>
        </w:tc>
        <w:tc>
          <w:tcPr>
            <w:tcW w:type="dxa" w:w="933"/>
          </w:tcPr>
          <w:p>
            <w:pPr>
              <w:jc w:val="right"/>
            </w:pPr>
            <w:r>
              <w:rPr/>
              <w:t>99,000.00</w:t>
            </w:r>
          </w:p>
        </w:tc>
        <w:tc>
          <w:tcPr>
            <w:tcW w:type="dxa" w:w="933"/>
          </w:tcPr>
          <w:p>
            <w:pPr>
              <w:jc w:val="right"/>
            </w:pPr>
            <w:r>
              <w:rPr/>
              <w:t>99,000.00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增城区“协同南沙·共享发展”研究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rPr>
              <w:t>（一）研究内容</w:t>
            </w:r>
          </w:p>
          <w:p>
            <w:pPr>
              <w:jc w:val="both"/>
            </w:pPr>
            <w:r>
              <w:rPr>
                <w:sz w:val="19"/>
              </w:rPr>
              <w:t xml:space="preserve"> 对比研究横琴</w:t>
            </w:r>
            <w:r>
              <w:rPr>
                <w:sz w:val="19"/>
              </w:rPr>
              <w:t>方案</w:t>
            </w:r>
            <w:r>
              <w:rPr>
                <w:sz w:val="19"/>
              </w:rPr>
              <w:t>、前海</w:t>
            </w:r>
            <w:r>
              <w:rPr>
                <w:sz w:val="19"/>
              </w:rPr>
              <w:t>方案</w:t>
            </w:r>
            <w:r>
              <w:rPr>
                <w:sz w:val="19"/>
              </w:rPr>
              <w:t>、浦东</w:t>
            </w:r>
            <w:r>
              <w:rPr>
                <w:sz w:val="19"/>
              </w:rPr>
              <w:t>方案</w:t>
            </w:r>
            <w:r>
              <w:rPr>
                <w:sz w:val="19"/>
              </w:rPr>
              <w:t>、临港</w:t>
            </w:r>
            <w:r>
              <w:rPr>
                <w:sz w:val="19"/>
              </w:rPr>
              <w:t>方案</w:t>
            </w:r>
            <w:r>
              <w:rPr>
                <w:sz w:val="19"/>
              </w:rPr>
              <w:t>对周边区县的影响及相关区县的策略选择，研究</w:t>
            </w:r>
            <w:r>
              <w:rPr>
                <w:sz w:val="19"/>
              </w:rPr>
              <w:t>《南沙方案》</w:t>
            </w:r>
            <w:r>
              <w:rPr>
                <w:sz w:val="19"/>
              </w:rPr>
              <w:t>《广州市推进广州南沙深化面向世界的粤港澳全面合作实施方案》的主要内容和对增城区的影响（分别为有利影响和不利影响），对各种影响均提出增城区的策略选择和发展建议。</w:t>
            </w:r>
          </w:p>
          <w:p>
            <w:pPr>
              <w:jc w:val="both"/>
            </w:pPr>
            <w:r>
              <w:rPr>
                <w:b/>
              </w:rPr>
              <w:t>（二）</w:t>
            </w:r>
            <w:r>
              <w:rPr>
                <w:b/>
                <w:sz w:val="19"/>
              </w:rPr>
              <w:t>课题研究团队基本要求</w:t>
            </w:r>
          </w:p>
          <w:p>
            <w:pPr>
              <w:jc w:val="both"/>
            </w:pPr>
            <w:r>
              <w:rPr>
                <w:sz w:val="19"/>
              </w:rPr>
              <w:t>1、团队配给充足，总团队成员中的专职研究人员不少于</w:t>
            </w:r>
            <w:r>
              <w:rPr>
                <w:sz w:val="19"/>
              </w:rPr>
              <w:t>5</w:t>
            </w:r>
            <w:r>
              <w:rPr>
                <w:sz w:val="19"/>
              </w:rPr>
              <w:t>人，其中固定</w:t>
            </w:r>
            <w:r>
              <w:rPr>
                <w:sz w:val="19"/>
              </w:rPr>
              <w:t>1</w:t>
            </w:r>
            <w:r>
              <w:rPr>
                <w:sz w:val="19"/>
              </w:rPr>
              <w:t>人可随时服从采购方安排完成项目相关的临时性工作。</w:t>
            </w:r>
          </w:p>
          <w:p>
            <w:pPr>
              <w:jc w:val="both"/>
            </w:pPr>
            <w:r>
              <w:rPr>
                <w:sz w:val="19"/>
              </w:rPr>
              <w:t>2、</w:t>
            </w:r>
            <w:r>
              <w:rPr>
                <w:sz w:val="19"/>
              </w:rPr>
              <w:t>课题研究团队成员结构及专业须规模适度、结构合理，能够高质高效地完成调研、评估分析、研究、意见征集、专家论证等相关工作</w:t>
            </w:r>
            <w:r>
              <w:rPr>
                <w:sz w:val="19"/>
              </w:rPr>
              <w:t>，</w:t>
            </w:r>
            <w:r>
              <w:rPr>
                <w:sz w:val="19"/>
              </w:rPr>
              <w:t>与课题研究内容和要求相适应。</w:t>
            </w:r>
          </w:p>
          <w:p>
            <w:pPr>
              <w:jc w:val="both"/>
            </w:pPr>
            <w:r>
              <w:rPr>
                <w:sz w:val="19"/>
              </w:rPr>
              <w:t>3、具有较强的行业影响力和号召力。能够整合课题相关的资源，调动与课题相关的智库专家资源，吸引高水平尖端人才服务增城区发展。</w:t>
            </w:r>
          </w:p>
          <w:p>
            <w:pPr>
              <w:jc w:val="both"/>
            </w:pPr>
            <w:r>
              <w:rPr>
                <w:sz w:val="19"/>
              </w:rPr>
              <w:t>4、具有较强的组织和协调能力，具有较高的分析解决问题的能力，具备专业的相关研究实际工作经验和成功案例；</w:t>
            </w:r>
          </w:p>
          <w:p>
            <w:pPr>
              <w:jc w:val="both"/>
            </w:pPr>
            <w:r>
              <w:rPr>
                <w:sz w:val="19"/>
              </w:rPr>
              <w:t>5、课题研究团队须及时响应采购人要求；</w:t>
            </w:r>
          </w:p>
          <w:p>
            <w:r>
              <w:rPr>
                <w:sz w:val="19"/>
              </w:rPr>
              <w:t>6、合同签订后，未经采购人同意，成交供应商不得擅自变更课题研究团队成员。</w:t>
            </w:r>
          </w:p>
          <w:p>
            <w:r>
              <w:rPr>
                <w:b/>
              </w:rPr>
              <w:t>（三）</w:t>
            </w:r>
            <w:r>
              <w:rPr>
                <w:b/>
                <w:sz w:val="19"/>
              </w:rPr>
              <w:t>服务期</w:t>
            </w:r>
          </w:p>
          <w:p>
            <w:r>
              <w:rPr>
                <w:sz w:val="19"/>
              </w:rPr>
              <w:t xml:space="preserve"> 1</w:t>
            </w:r>
            <w:r>
              <w:rPr>
                <w:sz w:val="19"/>
              </w:rPr>
              <w:t>个月内完成，以签订服务协议之日起计算。</w:t>
            </w:r>
          </w:p>
          <w:p>
            <w:r>
              <w:rPr>
                <w:b/>
              </w:rPr>
              <w:t>（四）</w:t>
            </w:r>
            <w:r>
              <w:rPr>
                <w:b/>
                <w:sz w:val="19"/>
              </w:rPr>
              <w:t>项目成果要求</w:t>
            </w:r>
          </w:p>
          <w:p>
            <w:pPr>
              <w:jc w:val="both"/>
            </w:pPr>
            <w:r>
              <w:rPr>
                <w:sz w:val="19"/>
              </w:rPr>
              <w:t xml:space="preserve">  研究成果、汇报文件和工作材料：本项目最终形成</w:t>
            </w:r>
            <w:r>
              <w:rPr>
                <w:sz w:val="19"/>
              </w:rPr>
              <w:t>《</w:t>
            </w:r>
            <w:r>
              <w:rPr>
                <w:sz w:val="19"/>
              </w:rPr>
              <w:t>增城区</w:t>
            </w:r>
            <w:r>
              <w:rPr>
                <w:sz w:val="19"/>
              </w:rPr>
              <w:t>“协同南沙·共享发展”研究</w:t>
            </w:r>
            <w:r>
              <w:rPr>
                <w:sz w:val="19"/>
              </w:rPr>
              <w:t>》，</w:t>
            </w:r>
            <w:r>
              <w:rPr>
                <w:sz w:val="19"/>
              </w:rPr>
              <w:t>成交供应商须为采购人提供</w:t>
            </w:r>
            <w:r>
              <w:rPr>
                <w:sz w:val="19"/>
              </w:rPr>
              <w:t>研究成果文本、汇报</w:t>
            </w:r>
            <w:r>
              <w:rPr>
                <w:sz w:val="19"/>
              </w:rPr>
              <w:t>文件</w:t>
            </w:r>
            <w:r>
              <w:rPr>
                <w:sz w:val="19"/>
              </w:rPr>
              <w:t>及</w:t>
            </w:r>
            <w:r>
              <w:rPr>
                <w:sz w:val="19"/>
              </w:rPr>
              <w:t>PPT、</w:t>
            </w:r>
            <w:r>
              <w:rPr>
                <w:sz w:val="19"/>
              </w:rPr>
              <w:t>支撑研究工作的文件材料等。</w:t>
            </w:r>
          </w:p>
          <w:p>
            <w:pPr>
              <w:jc w:val="both"/>
            </w:pPr>
            <w:r>
              <w:rPr>
                <w:b/>
                <w:sz w:val="19"/>
              </w:rPr>
              <w:t>（五</w:t>
            </w:r>
            <w:r>
              <w:rPr>
                <w:b/>
                <w:sz w:val="19"/>
              </w:rPr>
              <w:t>）</w:t>
            </w:r>
            <w:r>
              <w:rPr>
                <w:b/>
                <w:sz w:val="19"/>
              </w:rPr>
              <w:t>成果所有权</w:t>
            </w:r>
          </w:p>
          <w:p>
            <w:pPr>
              <w:jc w:val="both"/>
            </w:pPr>
            <w:r>
              <w:rPr>
                <w:sz w:val="19"/>
              </w:rPr>
              <w:t>1</w:t>
            </w:r>
            <w:r>
              <w:rPr>
                <w:sz w:val="19"/>
              </w:rPr>
              <w:t>、项目涉及的所有成果知识产权归采购人所有。</w:t>
            </w:r>
          </w:p>
          <w:p>
            <w:pPr>
              <w:jc w:val="both"/>
            </w:pPr>
            <w:r>
              <w:rPr>
                <w:sz w:val="19"/>
              </w:rPr>
              <w:t>2</w:t>
            </w:r>
            <w:r>
              <w:rPr>
                <w:sz w:val="19"/>
              </w:rPr>
              <w:t>、成交供应商非经采购人书面同意，不得以任何方式向第三方披露、转让和许可本项目的技术成果、技术资料和文件。</w:t>
            </w:r>
          </w:p>
          <w:p>
            <w:pPr>
              <w:jc w:val="both"/>
            </w:pPr>
            <w:r>
              <w:rPr>
                <w:sz w:val="19"/>
              </w:rPr>
              <w:t>3</w:t>
            </w:r>
            <w:r>
              <w:rPr>
                <w:sz w:val="19"/>
              </w:rPr>
              <w:t>、成交供应商应保证提供的成果不侵犯任何第三方的知识产权。</w:t>
            </w:r>
          </w:p>
          <w:p>
            <w:pPr>
              <w:jc w:val="both"/>
            </w:pPr>
            <w:r>
              <w:rPr>
                <w:b/>
                <w:sz w:val="19"/>
              </w:rPr>
              <w:t>（六）成果安全与保密</w:t>
            </w:r>
          </w:p>
          <w:p>
            <w:pPr>
              <w:jc w:val="both"/>
            </w:pPr>
            <w:r>
              <w:rPr>
                <w:sz w:val="19"/>
              </w:rPr>
              <w:t>1</w:t>
            </w:r>
            <w:r>
              <w:rPr>
                <w:sz w:val="19"/>
              </w:rPr>
              <w:t>、</w:t>
            </w:r>
            <w:r>
              <w:rPr>
                <w:sz w:val="19"/>
              </w:rPr>
              <w:t>除下列情况外，</w:t>
            </w:r>
            <w:r>
              <w:rPr>
                <w:sz w:val="19"/>
              </w:rPr>
              <w:t>成交供应商</w:t>
            </w:r>
            <w:r>
              <w:rPr>
                <w:sz w:val="19"/>
              </w:rPr>
              <w:t>应当对本项目涉及的数据和资料予以保密，否则，由此给采购人造成损失的，</w:t>
            </w:r>
            <w:r>
              <w:rPr>
                <w:sz w:val="19"/>
              </w:rPr>
              <w:t>成交供应商</w:t>
            </w:r>
            <w:r>
              <w:rPr>
                <w:sz w:val="19"/>
              </w:rPr>
              <w:t>应承担全部赔偿责任：（</w:t>
            </w:r>
            <w:r>
              <w:rPr>
                <w:sz w:val="19"/>
              </w:rPr>
              <w:t>1</w:t>
            </w:r>
            <w:r>
              <w:rPr>
                <w:sz w:val="19"/>
              </w:rPr>
              <w:t>）取得采购人的书面授权；（</w:t>
            </w:r>
            <w:r>
              <w:rPr>
                <w:sz w:val="19"/>
              </w:rPr>
              <w:t>2</w:t>
            </w:r>
            <w:r>
              <w:rPr>
                <w:sz w:val="19"/>
              </w:rPr>
              <w:t>）根据法律法规的规定，为法律诉讼准备文件或提供证据；（</w:t>
            </w:r>
            <w:r>
              <w:rPr>
                <w:sz w:val="19"/>
              </w:rPr>
              <w:t>3</w:t>
            </w:r>
            <w:r>
              <w:rPr>
                <w:sz w:val="19"/>
              </w:rPr>
              <w:t>）接受行业协会和监管机构依法进行的质量检查</w:t>
            </w:r>
            <w:r>
              <w:rPr>
                <w:sz w:val="19"/>
              </w:rPr>
              <w:t>。</w:t>
            </w:r>
          </w:p>
          <w:p>
            <w:pPr>
              <w:jc w:val="both"/>
            </w:pPr>
            <w:r>
              <w:rPr>
                <w:sz w:val="19"/>
              </w:rPr>
              <w:t>2</w:t>
            </w:r>
            <w:r>
              <w:rPr>
                <w:sz w:val="19"/>
              </w:rPr>
              <w:t>、本项目所涉及的数据和资料，仅限于成交供应商在本项目合同期内部使用，只能用于本项目，不得用于其它用途，不得向第三方提供。</w:t>
            </w:r>
          </w:p>
          <w:p>
            <w:pPr>
              <w:jc w:val="both"/>
            </w:pPr>
            <w:r>
              <w:rPr>
                <w:sz w:val="19"/>
              </w:rPr>
              <w:t>3</w:t>
            </w:r>
            <w:r>
              <w:rPr>
                <w:sz w:val="19"/>
              </w:rPr>
              <w:t>、成交供应商须按国家相关法律法规的要求，制定数据安全保密措施，严防泄密，并在项目结束后销毁所有相关数据，不得保留备份。</w:t>
            </w:r>
          </w:p>
          <w:p>
            <w:pPr>
              <w:jc w:val="both"/>
            </w:pPr>
            <w:r>
              <w:rPr>
                <w:sz w:val="19"/>
              </w:rPr>
              <w:t>4</w:t>
            </w:r>
            <w:r>
              <w:rPr>
                <w:sz w:val="19"/>
              </w:rPr>
              <w:t>、成交供应商不得将涉密数据在计算机互联网、政务网等非涉密网络上传输、登载。</w:t>
            </w:r>
          </w:p>
          <w:p>
            <w:r>
              <w:rPr>
                <w:sz w:val="19"/>
              </w:rPr>
              <w:t>5</w:t>
            </w:r>
            <w:r>
              <w:rPr>
                <w:sz w:val="19"/>
              </w:rPr>
              <w:t>、成交供应商发生涉密数据外传、丢失、被盗或者造成泄密事故的，应采取有效措施，及时补救，并及时向采购人报告；造成的后果，由成交供应商承担所有责任。</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1.采购代理机构：本项目是指广东华伦招标有限公司，负责整个采购活动的组织，依法负责编制和发布磋商文件，对磋商文件拥有最终的解释权，不以任何身份出任磋商小组成员。</w:t>
      </w:r>
    </w:p>
    <w:p>
      <w:pPr>
        <w:ind w:firstLine="480"/>
      </w:pPr>
      <w:r>
        <w:rPr/>
        <w:t>2.采购人：本项目是指</w:t>
      </w:r>
      <w:r>
        <w:rPr/>
        <w:t>增城经济技术开发区政策研究室</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以成交供应商的成交金额为计算基准，参照国家计委《招标代理服务收费管理暂行办法》（计价格〔2002〕1980号）、国家发改委〔2003〕857号及发改价格〔2011〕534号文件中“服务类”规定的计算方法和计费标准执行，最低收费为5000元。</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3</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
            <w:pPr>
              <w:jc w:val="left"/>
            </w:pPr>
          </w:p>
          <w:p>
            <w:r>
              <w:rPr/>
              <w:t>其他1，需要落实的政府采购政策：《政府采购促进中小企业发展管理办法》的通知（财库〔2020〕46号）、《关于政府采购支持监狱企业发展有关问题的通知》（财库〔2014〕68号）、《关于促进残疾人就业政府采购政策的通知》（财库〔2017〕141号）、《关于环境标志产品政府采购实施的意见》（财库〔2006〕90号）、《节能产品政府采购实施意见》（财库〔2004〕185号）、《关于调整优化节能产品、环境标志产品政府采购执行机制的通知》（财库〔2019〕9号）《关于印发节能产品政府采购品目清单的通知》（财库〔2019〕19号）、《关于印发环境标志产品政府采购品目清单的通知》（财库〔2019〕18号）等。</w:t>
            </w:r>
          </w:p>
          <w:p>
            <w:pPr>
              <w:jc w:val="left"/>
            </w:pPr>
          </w:p>
          <w:p>
            <w:r>
              <w:rPr/>
              <w:t>其他2，有融资要求的成交供应商可根据自身情况，申请政府采购合同融资。详见政府采购合同融资相关政策：①《广东省财政厅 广东省地方金融监督管理局 中国人民银行广州分行 关于开展省级政府采购合同融资工作的通知》（粤财采购〔2020〕6号）、②《广州市财政局 中国人民银行广州分行营业部关于开展广州市政府采购合同线上融资业务的通知》（穗财采〔2020〕9号）》、③《广州市财政局关于进一步做好已融资政府采购合同支付工作的通知》（穗财采〔2020〕65号）等。</w:t>
            </w:r>
          </w:p>
          <w:p>
            <w:pPr>
              <w:jc w:val="left"/>
            </w:pPr>
          </w:p>
          <w:p>
            <w:r>
              <w:rPr/>
              <w:t>其他3，本项目采用远程电子开标，供应商应注意： 1、参与全流程云平台采购项目的供应商登录云平台通过“新开标大厅”进行签到及响应文件的解密。在响应文件提交截止时间前30分钟，供应商应当登录云平台开标大厅进行签到，不需要委派代表前往开标现场。 若供应商有需要，在疫情防控政策允许的前提下，供应商亦可委派代表携带CA-key、存储有非加密响应文件的U盘及纸质响应文件前往开标现场进行签到、解密。递交响应资料的法定代表人或授权代表须凭“健康码”绿码到达开标现场递交响应资料，否则由此产生的后果由供应商自行承担。 2、纸质响应文件邮寄地址为广东省广州市越秀区广仁路一号广仁大厦七楼，收件人及电话：冯先生020-83172166-826。供应商如选择邮寄响应文件，请提前安排时间邮寄，务必保证响应文件于提交响应文件截止时间前到达上述地址（以签收时间为准），并及时将快递单号、项目名称、供应商名称等信息发送至采购代理机构邮箱：hualuneb@163.com，快递外包装封面标注：项目（采购包）编号、名称+供应商名称，以便工作人员及时查收。供应商须自行承担邮寄文件丢失、密封破坏、逾期送达、灭失等风险及造成的后果。 3、请供应商按“远程开标”有关要求，在响应文件提交截止时间前上传加密的电子响应文件，未按要求上传的将视为自动放弃报价。 4、在响应文件提交截止时间前，请各供应商核实并确认填写授权代表的姓名与手机号码，若因填写的授权代表信息有误而导致的不良后果，由供应商自行承担。 5、开标时，供应商应当使用编制本项目（采购包）电子响应文件时加密所用数字证书开始解密，解密时限根据开标时现场代理机构人员设置为准，供应商不按要求进行解密，视为无效响应。 6、各供应商在参加开标之前须自行对使用电脑的网络环境、驱动安装、客户端安装以及数字证书的有效性等进行检测，确保可以正常使用和运行。 7、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w:t>
            </w:r>
          </w:p>
          <w:p>
            <w:pPr>
              <w:jc w:val="left"/>
            </w:pPr>
          </w:p>
          <w:p>
            <w:r>
              <w:rPr/>
              <w:t>其他4，供应商应按规定参加磋商：当专家发起磋商环节时，供应商需要进行响应，供应商未按规定进行响应或未提交最后报价文件的将被视为不响应，评审小组有权认为其自动退出磋商。供应商进入项目采购系统，点击“项目采购→等候大厅”，选中正在参加的项目，进入等候大厅，然后对响应情况进行应答，并上传相关附件。</w:t>
            </w:r>
          </w:p>
        </w:tc>
      </w:tr>
      <w:tr>
        <w:tc>
          <w:tcPr>
            <w:tcW w:type="dxa" w:w="1051"/>
          </w:tcPr>
          <w:p>
            <w:pPr>
              <w:jc w:val="center"/>
            </w:pPr>
            <w:r>
              <w:rPr/>
              <w:t>19</w:t>
            </w:r>
          </w:p>
        </w:tc>
        <w:tc>
          <w:tcPr>
            <w:tcW w:type="dxa" w:w="2252"/>
          </w:tcPr>
          <w:p>
            <w:r>
              <w:rPr/>
              <w:t>开标解密时长</w:t>
            </w:r>
          </w:p>
        </w:tc>
        <w:tc>
          <w:tcPr>
            <w:tcW w:type="dxa" w:w="5004"/>
          </w:tcPr>
          <w:p>
            <w:r>
              <w:rPr/>
              <w:t>说明：具体情况根据开标时现场代理机构人员设置为准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广东华伦招标有限公司（http://www.gdhualun.com.cn/）</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广东华伦招标有限公司（http://www.gdhualun.com.cn/）</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总工办</w:t>
      </w:r>
    </w:p>
    <w:p>
      <w:pPr>
        <w:ind w:firstLine="480"/>
      </w:pPr>
      <w:r>
        <w:rPr/>
        <w:t>电话：</w:t>
      </w:r>
      <w:r>
        <w:rPr/>
        <w:t>020-83172166-862</w:t>
      </w:r>
    </w:p>
    <w:p>
      <w:pPr>
        <w:ind w:firstLine="480"/>
      </w:pPr>
      <w:r>
        <w:rPr/>
        <w:t>传真：</w:t>
      </w:r>
      <w:r>
        <w:rPr/>
        <w:t>020-83172223</w:t>
      </w:r>
    </w:p>
    <w:p>
      <w:pPr>
        <w:ind w:firstLine="480"/>
      </w:pPr>
      <w:r>
        <w:rPr/>
        <w:t>邮箱：</w:t>
      </w:r>
      <w:r>
        <w:rPr/>
        <w:t>hualuneb@163.com</w:t>
      </w:r>
    </w:p>
    <w:p>
      <w:pPr>
        <w:ind w:firstLine="480"/>
      </w:pPr>
      <w:r>
        <w:rPr/>
        <w:t>地址：</w:t>
      </w:r>
      <w:r>
        <w:rPr/>
        <w:t>广州市越秀区广仁路1号广仁大厦7楼</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政府采购监督管理机构名称：广州市增城区财政局（政府采购管理办公室）</w:t>
      </w:r>
    </w:p>
    <w:p>
      <w:r>
        <w:rPr/>
        <w:t>地  址：广州市增城区荔城街荔乡路21号</w:t>
      </w:r>
    </w:p>
    <w:p>
      <w:r>
        <w:rPr/>
        <w:t>电  话：020-82623117、020-82656610</w:t>
      </w:r>
    </w:p>
    <w:p>
      <w:r>
        <w:rPr/>
        <w:t>邮  编：511300</w:t>
      </w:r>
    </w:p>
    <w:p>
      <w:r>
        <w:rPr/>
        <w:t>传  真：020-82622883</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增城区“协同南沙·共享发展”研究)：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广东华伦招标有限公司</w:t>
      </w:r>
      <w:r>
        <w:rPr/>
        <w:t>统一对外发布。</w:t>
      </w:r>
    </w:p>
    <w:p>
      <w:pPr>
        <w:ind w:firstLine="480"/>
      </w:pPr>
      <w:r>
        <w:rPr/>
        <w:t>（2）对</w:t>
      </w:r>
      <w:r>
        <w:rPr/>
        <w:t>广东华伦招标有限公司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采购包1（增城区“协同南沙·共享发展”研究）：</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服务由小型或微型企业承接，投标（响应）供应商为小微企业（包括：成员全部为小微企业的联合体、接受分包合同的企业全部为小微企业），给予C1的价格扣除（C1为扣除比例，取值范围为10%-20%），即：评审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-5%的价格扣除，具体扣除比例根据节能产品或环境标志产品在采购项目中的重要性、所占比重等因素确定。同时属于节能产品和环境标志产品的，不重复价格扣除。属于《节能产品政府采购品目清单》范围中政府强制采购产品类别的，在价格评审中不作价格扣除。已经作为评审因素进行评分的，不再进行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表一资格性审查表：</w:t>
      </w:r>
    </w:p>
    <w:p>
      <w:pPr>
        <w:ind w:firstLine="480"/>
      </w:pPr>
    </w:p>
    <w:p/>
    <w:p>
      <w:r>
        <w:rPr/>
        <w:t>采购包1（增城区“协同南沙·共享发展”研究）：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提供《响应承诺函》。</w:t>
            </w:r>
          </w:p>
        </w:tc>
      </w:tr>
      <w:tr>
        <w:tc>
          <w:tcPr>
            <w:tcW w:type="dxa" w:w="890"/>
          </w:tcPr>
          <w:p>
            <w:r>
              <w:rPr/>
              <w:t>3</w:t>
            </w:r>
          </w:p>
        </w:tc>
        <w:tc>
          <w:tcPr>
            <w:tcW w:type="dxa" w:w="3178"/>
          </w:tcPr>
          <w:p>
            <w:r>
              <w:rPr/>
              <w:t>具有良好的商业信誉和健全的财务会计制度</w:t>
            </w:r>
          </w:p>
        </w:tc>
        <w:tc>
          <w:tcPr>
            <w:tcW w:type="dxa" w:w="4238"/>
          </w:tcPr>
          <w:p>
            <w:r>
              <w:rPr/>
              <w:t>提供《响应承诺函》。</w:t>
            </w:r>
          </w:p>
        </w:tc>
      </w:tr>
      <w:tr>
        <w:tc>
          <w:tcPr>
            <w:tcW w:type="dxa" w:w="890"/>
          </w:tcPr>
          <w:p>
            <w:r>
              <w:rPr/>
              <w:t>4</w:t>
            </w:r>
          </w:p>
        </w:tc>
        <w:tc>
          <w:tcPr>
            <w:tcW w:type="dxa" w:w="3178"/>
          </w:tcPr>
          <w:p>
            <w:r>
              <w:rPr/>
              <w:t>履行合同所必需的设备和专业技术能力</w:t>
            </w:r>
          </w:p>
        </w:tc>
        <w:tc>
          <w:tcPr>
            <w:tcW w:type="dxa" w:w="4238"/>
          </w:tcPr>
          <w:p>
            <w:r>
              <w:rPr/>
              <w:t>提供《响应承诺函》。</w:t>
            </w:r>
          </w:p>
        </w:tc>
      </w:tr>
      <w:tr>
        <w:tc>
          <w:tcPr>
            <w:tcW w:type="dxa" w:w="890"/>
          </w:tcPr>
          <w:p>
            <w:r>
              <w:rPr/>
              <w:t>5</w:t>
            </w:r>
          </w:p>
        </w:tc>
        <w:tc>
          <w:tcPr>
            <w:tcW w:type="dxa" w:w="3178"/>
          </w:tcPr>
          <w:p>
            <w:r>
              <w:rPr/>
              <w:t>参加采购活动前3年内，在经营活动中没有重大违法记录</w:t>
            </w:r>
          </w:p>
        </w:tc>
        <w:tc>
          <w:tcPr>
            <w:tcW w:type="dxa" w:w="4238"/>
          </w:tcPr>
          <w:p>
            <w:r>
              <w:rPr/>
              <w:t>提供《响应承诺函》。</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记录名单；不处于中国政府采购网(http://www.ccgp.gov.cn/)“政府采购严重违法失信行为记录名单”中的禁止参加政府采购活动期间。（以采购代理机构于提交首次响应文件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报价。为本项目提供整体设计、规范编制或者项目管理、监理、检测等服务的供应商，不得再参与本项目报价。提供《响应承诺函》。</w:t>
            </w:r>
          </w:p>
        </w:tc>
      </w:tr>
      <w:tr>
        <w:tc>
          <w:tcPr>
            <w:tcW w:type="dxa" w:w="890"/>
          </w:tcPr>
          <w:p>
            <w:r>
              <w:rPr/>
              <w:t>8</w:t>
            </w:r>
          </w:p>
        </w:tc>
        <w:tc>
          <w:tcPr>
            <w:tcW w:type="dxa" w:w="3178"/>
          </w:tcPr>
          <w:p>
            <w:r>
              <w:rPr/>
              <w:t>本项目特定的资格要求</w:t>
            </w:r>
          </w:p>
        </w:tc>
        <w:tc>
          <w:tcPr>
            <w:tcW w:type="dxa" w:w="4238"/>
          </w:tcPr>
          <w:p>
            <w:r>
              <w:rPr/>
              <w:t>本项目不接受联合体报价。</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采购包1（增城区“协同南沙·共享发展”研究）：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报价函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法定代表人证明书及授权委托书（如适用）</w:t>
            </w:r>
          </w:p>
        </w:tc>
        <w:tc>
          <w:tcPr>
            <w:tcW w:type="dxa" w:w="4238"/>
          </w:tcPr>
          <w:p>
            <w:r>
              <w:rPr/>
              <w:t>法定代表人证明书、法定代表人授权书已按要求盖章、签署。</w:t>
            </w:r>
          </w:p>
        </w:tc>
      </w:tr>
      <w:tr>
        <w:tc>
          <w:tcPr>
            <w:tcW w:type="dxa" w:w="890"/>
          </w:tcPr>
          <w:p>
            <w:r>
              <w:rPr/>
              <w:t>3</w:t>
            </w:r>
          </w:p>
        </w:tc>
        <w:tc>
          <w:tcPr>
            <w:tcW w:type="dxa" w:w="3178"/>
          </w:tcPr>
          <w:p>
            <w:r>
              <w:rPr/>
              <w:t>响应文件内容</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响应方案</w:t>
            </w:r>
          </w:p>
        </w:tc>
        <w:tc>
          <w:tcPr>
            <w:tcW w:type="dxa" w:w="4238"/>
          </w:tcPr>
          <w:p>
            <w:r>
              <w:rPr/>
              <w:t>供应商提供的响应方案及报价方案固定。</w:t>
            </w:r>
          </w:p>
        </w:tc>
      </w:tr>
      <w:tr>
        <w:tc>
          <w:tcPr>
            <w:tcW w:type="dxa" w:w="890"/>
          </w:tcPr>
          <w:p>
            <w:r>
              <w:rPr/>
              <w:t>5</w:t>
            </w:r>
          </w:p>
        </w:tc>
        <w:tc>
          <w:tcPr>
            <w:tcW w:type="dxa" w:w="3178"/>
          </w:tcPr>
          <w:p>
            <w:r>
              <w:rPr/>
              <w:t>响应报价</w:t>
            </w:r>
          </w:p>
        </w:tc>
        <w:tc>
          <w:tcPr>
            <w:tcW w:type="dxa" w:w="4238"/>
          </w:tcPr>
          <w:p>
            <w:r>
              <w:rPr/>
              <w:t>1、响应报价（含单项报价，如有要求）未超过磋商文件中规定相应的预算金额或者最高限价。 2、响应报价中对报价标的的主体、关键内容无漏项、缺项。 3、如磋商小组认为供应商的报价明显低于其他通过资格审查供应商的报价，有可能影响项目质量或者不能诚信履约的，将要求其在评审现场合理的时间内提供书面说明，必要时提交相关证明材料。供应商能证明其报价合理性的。</w:t>
            </w:r>
          </w:p>
        </w:tc>
      </w:tr>
      <w:tr>
        <w:tc>
          <w:tcPr>
            <w:tcW w:type="dxa" w:w="890"/>
          </w:tcPr>
          <w:p>
            <w:r>
              <w:rPr/>
              <w:t>6</w:t>
            </w:r>
          </w:p>
        </w:tc>
        <w:tc>
          <w:tcPr>
            <w:tcW w:type="dxa" w:w="3178"/>
          </w:tcPr>
          <w:p>
            <w:r>
              <w:rPr/>
              <w:t>附加条件</w:t>
            </w:r>
          </w:p>
        </w:tc>
        <w:tc>
          <w:tcPr>
            <w:tcW w:type="dxa" w:w="4238"/>
          </w:tcPr>
          <w:p>
            <w:r>
              <w:rPr/>
              <w:t>响应文件未含有采购人不可接受的附加条件。</w:t>
            </w:r>
          </w:p>
        </w:tc>
      </w:tr>
      <w:tr>
        <w:tc>
          <w:tcPr>
            <w:tcW w:type="dxa" w:w="890"/>
          </w:tcPr>
          <w:p>
            <w:r>
              <w:rPr/>
              <w:t>7</w:t>
            </w:r>
          </w:p>
        </w:tc>
        <w:tc>
          <w:tcPr>
            <w:tcW w:type="dxa" w:w="3178"/>
          </w:tcPr>
          <w:p>
            <w:r>
              <w:rPr/>
              <w:t>串通报价情形</w:t>
            </w:r>
          </w:p>
        </w:tc>
        <w:tc>
          <w:tcPr>
            <w:tcW w:type="dxa" w:w="4238"/>
          </w:tcPr>
          <w:p>
            <w:r>
              <w:rPr/>
              <w:t>未出现磋商文件所列的视为串通报价情形。</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采购包1增城区“协同南沙·共享发展”研究</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对项目整体的理解及认识程度 (15.0分)</w:t>
            </w:r>
            <w:r>
              <w:rPr/>
              <w:t>，（等次分值选择：</w:t>
            </w:r>
            <w:r>
              <w:rPr/>
              <w:t>0.0;</w:t>
            </w:r>
            <w:r>
              <w:rPr/>
              <w:t>5.0;</w:t>
            </w:r>
            <w:r>
              <w:rPr/>
              <w:t>10.0;</w:t>
            </w:r>
            <w:r>
              <w:rPr/>
              <w:t>15.0;</w:t>
            </w:r>
            <w:r>
              <w:rPr/>
              <w:t>）</w:t>
            </w:r>
          </w:p>
        </w:tc>
        <w:tc>
          <w:tcPr>
            <w:tcW w:type="dxa" w:w="5076"/>
          </w:tcPr>
          <w:p>
            <w:pPr>
              <w:jc w:val="left"/>
            </w:pPr>
            <w:r>
              <w:rPr/>
              <w:t>根据供应商对项目整体的理解及认识程度（包括但不限于：①项目基本概况；②服务内容、实施任务及要求；③对项目所在地基础资料和发展现状等的掌握程度等）进行评审： 1、对项目的理解及认识充分、准确性强，得15分； 2、对项目的理解及认识的充分性、准确性有所欠缺，得10分； 3、对项目的理解及认识不充分、准确性弱，得5分； 4、无或其它情况不得分。</w:t>
            </w:r>
          </w:p>
        </w:tc>
      </w:tr>
      <w:tr>
        <w:tc>
          <w:tcPr>
            <w:tcW w:type="dxa" w:w="922"/>
            <w:gridSpan w:val="2"/>
            <w:vMerge/>
          </w:tcPr>
          <w:p/>
        </w:tc>
        <w:tc>
          <w:tcPr>
            <w:tcW w:type="dxa" w:w="2307"/>
          </w:tcPr>
          <w:p>
            <w:pPr>
              <w:jc w:val="left"/>
            </w:pPr>
            <w:r>
              <w:rPr/>
              <w:t>对项目重点难点分析及合理化建议 (15.0分)</w:t>
            </w:r>
            <w:r>
              <w:rPr/>
              <w:t>，（等次分值选择：</w:t>
            </w:r>
            <w:r>
              <w:rPr/>
              <w:t>0.0;</w:t>
            </w:r>
            <w:r>
              <w:rPr/>
              <w:t>5.0;</w:t>
            </w:r>
            <w:r>
              <w:rPr/>
              <w:t>10.0;</w:t>
            </w:r>
            <w:r>
              <w:rPr/>
              <w:t>15.0;</w:t>
            </w:r>
            <w:r>
              <w:rPr/>
              <w:t>）</w:t>
            </w:r>
          </w:p>
        </w:tc>
        <w:tc>
          <w:tcPr>
            <w:tcW w:type="dxa" w:w="5076"/>
          </w:tcPr>
          <w:p>
            <w:pPr>
              <w:jc w:val="left"/>
            </w:pPr>
            <w:r>
              <w:rPr/>
              <w:t>根据投标人对项目的重点难点分析及合理化建议进行评审： 1、对整个项目的重点、难点和关键点把握准确到位，提出的建议科学、合理，得15分； 2、对整个项目的重点、难点和关键点把握基本准确到位，提出的建议科学性、合理性有所欠缺，得10分； 3、对整个项目的重点、难点和关键点把握不准确、不到位，提出的建议不具有科学性、合理性，得5分； 4、无或其它情况不得分。</w:t>
            </w:r>
          </w:p>
        </w:tc>
      </w:tr>
      <w:tr>
        <w:tc>
          <w:tcPr>
            <w:tcW w:type="dxa" w:w="922"/>
            <w:gridSpan w:val="2"/>
            <w:vMerge/>
          </w:tcPr>
          <w:p/>
        </w:tc>
        <w:tc>
          <w:tcPr>
            <w:tcW w:type="dxa" w:w="2307"/>
          </w:tcPr>
          <w:p>
            <w:pPr>
              <w:jc w:val="left"/>
            </w:pPr>
            <w:r>
              <w:rPr/>
              <w:t>工作方案 (15.0分)</w:t>
            </w:r>
            <w:r>
              <w:rPr/>
              <w:t>，（等次分值选择：</w:t>
            </w:r>
            <w:r>
              <w:rPr/>
              <w:t>0.0;</w:t>
            </w:r>
            <w:r>
              <w:rPr/>
              <w:t>5.0;</w:t>
            </w:r>
            <w:r>
              <w:rPr/>
              <w:t>10.0;</w:t>
            </w:r>
            <w:r>
              <w:rPr/>
              <w:t>15.0;</w:t>
            </w:r>
            <w:r>
              <w:rPr/>
              <w:t>）</w:t>
            </w:r>
          </w:p>
        </w:tc>
        <w:tc>
          <w:tcPr>
            <w:tcW w:type="dxa" w:w="5076"/>
          </w:tcPr>
          <w:p>
            <w:pPr>
              <w:jc w:val="left"/>
            </w:pPr>
            <w:r>
              <w:rPr/>
              <w:t>根据投标人对本项目的工作方案进行评审： 1、有详细、合理可行的工作方案，对研究课题有深刻理解，具备初步清晰、明确的研究思路，并有详细的可操作性强的研究方法和实施流程，得15分； 2、有相对详细、合理可行的工作方案，对研究课题的理解不够深刻，初步研究思路的清晰、明确程度有所欠缺，研究方法和实施流程不够详细、可操作性不足，得10分； 3、工作方案不详细、不具有合理可行性，对研究课题的理解有偏差，初步研究思路不清晰、不明确，研究方法和实施流程不详细、不具有可操作性，得5分； 无或其它情况不得分。</w:t>
            </w:r>
          </w:p>
        </w:tc>
      </w:tr>
      <w:tr>
        <w:tc>
          <w:tcPr>
            <w:tcW w:type="dxa" w:w="922"/>
            <w:gridSpan w:val="2"/>
            <w:vMerge/>
          </w:tcPr>
          <w:p/>
        </w:tc>
        <w:tc>
          <w:tcPr>
            <w:tcW w:type="dxa" w:w="2307"/>
          </w:tcPr>
          <w:p>
            <w:pPr>
              <w:jc w:val="left"/>
            </w:pPr>
            <w:r>
              <w:rPr/>
              <w:t>服务质量承诺及保障措施 (5.0分)</w:t>
            </w:r>
            <w:r>
              <w:rPr/>
              <w:t>，（等次分值选择：</w:t>
            </w:r>
            <w:r>
              <w:rPr/>
              <w:t>0.0;</w:t>
            </w:r>
            <w:r>
              <w:rPr/>
              <w:t>1.0;</w:t>
            </w:r>
            <w:r>
              <w:rPr/>
              <w:t>3.0;</w:t>
            </w:r>
            <w:r>
              <w:rPr/>
              <w:t>5.0;</w:t>
            </w:r>
            <w:r>
              <w:rPr/>
              <w:t>）</w:t>
            </w:r>
          </w:p>
        </w:tc>
        <w:tc>
          <w:tcPr>
            <w:tcW w:type="dxa" w:w="5076"/>
          </w:tcPr>
          <w:p>
            <w:pPr>
              <w:jc w:val="left"/>
            </w:pPr>
            <w:r>
              <w:rPr/>
              <w:t>根据投标人对本项目的服务质量承诺及保障措施进行评审： 1、服务质量保障措施具体、合理、可行，后续技术服务承诺内容全面、可行，得5分； 2、服务质量保障措施基本具体、合理、可行，后续技术服务承诺内容的全面性、可行性有所欠缺，得3分； 3、服务质量保障措施不具体、不具有合理性和可行性，后续技术服务承诺内容不全面、不可行，得1分； 无或其它情况不得分。</w:t>
            </w:r>
          </w:p>
        </w:tc>
      </w:tr>
      <w:tr>
        <w:tc>
          <w:tcPr>
            <w:tcW w:type="dxa" w:w="922"/>
            <w:gridSpan w:val="2"/>
            <w:vMerge w:val="restart"/>
          </w:tcPr>
          <w:p>
            <w:pPr>
              <w:jc w:val="center"/>
            </w:pPr>
            <w:r>
              <w:rPr/>
              <w:t>商务部分</w:t>
            </w:r>
          </w:p>
        </w:tc>
        <w:tc>
          <w:tcPr>
            <w:tcW w:type="dxa" w:w="2307"/>
          </w:tcPr>
          <w:p>
            <w:pPr>
              <w:jc w:val="left"/>
            </w:pPr>
            <w:r>
              <w:rPr/>
              <w:t>同类项目业绩 (10.0分)</w:t>
            </w:r>
            <w:r>
              <w:rPr/>
              <w:t>，（等次分值选择：</w:t>
            </w:r>
            <w:r>
              <w:rPr/>
              <w:t>0.0;</w:t>
            </w:r>
            <w:r>
              <w:rPr/>
              <w:t>2.0;</w:t>
            </w:r>
            <w:r>
              <w:rPr/>
              <w:t>4.0;</w:t>
            </w:r>
            <w:r>
              <w:rPr/>
              <w:t>6.0;</w:t>
            </w:r>
            <w:r>
              <w:rPr/>
              <w:t>8.0;</w:t>
            </w:r>
            <w:r>
              <w:rPr/>
              <w:t>10.0;</w:t>
            </w:r>
            <w:r>
              <w:rPr/>
              <w:t>）</w:t>
            </w:r>
          </w:p>
        </w:tc>
        <w:tc>
          <w:tcPr>
            <w:tcW w:type="dxa" w:w="5076"/>
          </w:tcPr>
          <w:p>
            <w:pPr>
              <w:jc w:val="left"/>
            </w:pPr>
            <w:r>
              <w:rPr/>
              <w:t>供应商2019年1月1日（以合同签订时间为准）以来承接过同类相关课题研究项目（研究项目包括产业研究、区域发展研究、区域规划等相关课题），每提供一个得2分，最高得10分。 注：需提供合同关键页复印件（包括但不限于合同名称页、合同主要内容页、合同签订日期页、合同双方签字盖章页）并加盖公章，否则不得分。</w:t>
            </w:r>
          </w:p>
        </w:tc>
      </w:tr>
      <w:tr>
        <w:tc>
          <w:tcPr>
            <w:tcW w:type="dxa" w:w="922"/>
            <w:gridSpan w:val="2"/>
            <w:vMerge/>
          </w:tcPr>
          <w:p/>
        </w:tc>
        <w:tc>
          <w:tcPr>
            <w:tcW w:type="dxa" w:w="2307"/>
          </w:tcPr>
          <w:p>
            <w:pPr>
              <w:jc w:val="left"/>
            </w:pPr>
            <w:r>
              <w:rPr/>
              <w:t>研究团队成员配置 (25.0分)</w:t>
            </w:r>
          </w:p>
        </w:tc>
        <w:tc>
          <w:tcPr>
            <w:tcW w:type="dxa" w:w="5076"/>
          </w:tcPr>
          <w:p>
            <w:pPr>
              <w:jc w:val="left"/>
            </w:pPr>
            <w:r>
              <w:rPr/>
              <w:t>根据供应商拟投入的研究团队成员的情况进行评审，本项最高得25分： （1）项目团队（包括项目负责人）具有博士研究生学历证书的，每提供一个得3分；具有硕士研究生学历证书的，每提供一个得1分；其他情况不得分，最高累计得10分。 （2）项目成员（包括项目负责人）具有战略规划类专业职称或学历的（包括但不限于经济学、公共管理学、人文地理学、城市/城乡规划学等相关专业），每提供一个得3分；其他情况不得分，最高累计得15分。同一个人获得多个专业的仅按等级最高的专业计算，不可重复计分。 注：需提供研究团队成员名单一览表，同时提供相关人员身份证复印件、学历证明材料复印件、相关职称证书复印件及在供应商所在单位任职的相关工作证明材料（如有效期内的劳动合同复印件等）。</w:t>
            </w:r>
          </w:p>
        </w:tc>
      </w:tr>
      <w:tr>
        <w:tc>
          <w:tcPr>
            <w:tcW w:type="dxa" w:w="922"/>
            <w:gridSpan w:val="2"/>
            <w:vMerge/>
          </w:tcPr>
          <w:p/>
        </w:tc>
        <w:tc>
          <w:tcPr>
            <w:tcW w:type="dxa" w:w="2307"/>
          </w:tcPr>
          <w:p>
            <w:pPr>
              <w:jc w:val="left"/>
            </w:pPr>
            <w:r>
              <w:rPr/>
              <w:t>服务响应时间 (5.0分)</w:t>
            </w:r>
            <w:r>
              <w:rPr/>
              <w:t>，（等次分值选择：</w:t>
            </w:r>
            <w:r>
              <w:rPr/>
              <w:t>0.0;</w:t>
            </w:r>
            <w:r>
              <w:rPr/>
              <w:t>1.0;</w:t>
            </w:r>
            <w:r>
              <w:rPr/>
              <w:t>3.0;</w:t>
            </w:r>
            <w:r>
              <w:rPr/>
              <w:t>5.0;</w:t>
            </w:r>
            <w:r>
              <w:rPr/>
              <w:t>）</w:t>
            </w:r>
          </w:p>
        </w:tc>
        <w:tc>
          <w:tcPr>
            <w:tcW w:type="dxa" w:w="5076"/>
          </w:tcPr>
          <w:p>
            <w:pPr>
              <w:jc w:val="left"/>
            </w:pPr>
            <w:r>
              <w:rPr/>
              <w:t>1、投标人接到采购人服务通知后，2小时内到达采购人单位提供服务，得5分； 2、投标人接到采购人服务通知后，3小时内到达采购人单位提供服务，得3分； 3、投标人接到采购人服务通知后，4小时内到达采购人单位提供服务，得1分； 4、其他情况不得分。 注：须提供承诺函加盖公章（格式自拟），并根据投标人提供的服务机构场所的租赁合同（或自有产权证明等材料）的复印件和“百度地图”驾车模式中“最短路程”与采购人单位（地址：广州市增城区荔湖街惠民路1号）查询结果的截图并加盖投标人公章作为评审依据，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总得分相同的，按照最后报价（指未经价格扣除的最后报价）由低到高的顺序推荐。评审总得分且最后报价相同的，按照技术指标优劣顺序（技术部分得分由高到低的顺序）推荐。如技术部分得分仍然相同的，则由评审小组按随机抽取的方式推荐。</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r>
        <w:rPr/>
        <w:t xml:space="preserve"> </w:t>
      </w:r>
    </w:p>
    <w:p/>
    <w:p>
      <w:pPr>
        <w:jc w:val="center"/>
      </w:pPr>
      <w:r>
        <w:rPr>
          <w:sz w:val="48"/>
        </w:rPr>
        <w:t>广州市</w:t>
      </w:r>
      <w:r>
        <w:rPr>
          <w:sz w:val="48"/>
        </w:rPr>
        <w:t>政府采购</w:t>
      </w:r>
    </w:p>
    <w:p>
      <w:pPr>
        <w:jc w:val="center"/>
      </w:pPr>
      <w:r>
        <w:rPr>
          <w:sz w:val="48"/>
        </w:rPr>
        <w:t>合　同　书</w:t>
      </w:r>
    </w:p>
    <w:p>
      <w:pPr>
        <w:jc w:val="center"/>
      </w:pPr>
    </w:p>
    <w:p>
      <w:pPr>
        <w:jc w:val="center"/>
      </w:pPr>
      <w:r>
        <w:rPr>
          <w:sz w:val="32"/>
        </w:rPr>
        <w:t>采购计划编号：</w:t>
      </w:r>
    </w:p>
    <w:p>
      <w:pPr>
        <w:jc w:val="center"/>
      </w:pPr>
      <w:r>
        <w:rPr>
          <w:sz w:val="32"/>
        </w:rPr>
        <w:t>项目编号：</w:t>
      </w:r>
    </w:p>
    <w:p>
      <w:pPr>
        <w:jc w:val="center"/>
      </w:pPr>
      <w:r>
        <w:rPr>
          <w:sz w:val="32"/>
        </w:rPr>
        <w:t>项目名称：</w:t>
      </w:r>
    </w:p>
    <w:p>
      <w:pPr>
        <w:jc w:val="both"/>
      </w:pPr>
    </w:p>
    <w:p>
      <w:pPr>
        <w:jc w:val="both"/>
      </w:pPr>
    </w:p>
    <w:p>
      <w:pPr>
        <w:ind w:firstLine="440"/>
        <w:jc w:val="both"/>
      </w:pPr>
      <w:r>
        <w:rPr>
          <w:sz w:val="22"/>
        </w:rPr>
        <w:t>注：本合同仅为合同的参考文本，合同签订双方可根据项目的具体要求进行修订。</w:t>
      </w:r>
    </w:p>
    <w:p>
      <w:pPr>
        <w:jc w:val="both"/>
      </w:pPr>
    </w:p>
    <w:p/>
    <w:p>
      <w:r>
        <w:rPr>
          <w:b/>
          <w:sz w:val="19"/>
        </w:rPr>
        <w:t>甲</w:t>
      </w:r>
      <w:r>
        <w:rPr/>
        <w:t xml:space="preserve">  </w:t>
      </w:r>
      <w:r>
        <w:rPr>
          <w:b/>
          <w:sz w:val="19"/>
        </w:rPr>
        <w:t>方：</w:t>
      </w:r>
      <w:r>
        <w:rPr>
          <w:u w:val="single"/>
        </w:rPr>
        <w:t xml:space="preserve">                                                </w:t>
      </w:r>
    </w:p>
    <w:p>
      <w:r>
        <w:rPr/>
        <w:t xml:space="preserve"> </w:t>
      </w:r>
    </w:p>
    <w:p>
      <w:r>
        <w:rPr>
          <w:sz w:val="19"/>
        </w:rPr>
        <w:t>电</w:t>
      </w:r>
      <w:r>
        <w:rPr>
          <w:sz w:val="19"/>
        </w:rPr>
        <w:t xml:space="preserve"> </w:t>
      </w:r>
      <w:r>
        <w:rPr>
          <w:sz w:val="19"/>
        </w:rPr>
        <w:t>话：</w:t>
      </w:r>
      <w:r>
        <w:rPr>
          <w:sz w:val="22"/>
          <w:u w:val="single"/>
        </w:rPr>
        <w:t xml:space="preserve">      </w:t>
      </w:r>
      <w:r>
        <w:rPr>
          <w:sz w:val="19"/>
        </w:rPr>
        <w:t xml:space="preserve">  </w:t>
      </w:r>
      <w:r>
        <w:rPr>
          <w:sz w:val="19"/>
        </w:rPr>
        <w:t>传</w:t>
      </w:r>
      <w:r>
        <w:rPr>
          <w:sz w:val="19"/>
        </w:rPr>
        <w:t xml:space="preserve"> </w:t>
      </w:r>
      <w:r>
        <w:rPr>
          <w:sz w:val="19"/>
        </w:rPr>
        <w:t>真：</w:t>
      </w:r>
      <w:r>
        <w:rPr>
          <w:sz w:val="22"/>
          <w:u w:val="single"/>
        </w:rPr>
        <w:t xml:space="preserve">      </w:t>
      </w:r>
      <w:r>
        <w:rPr>
          <w:sz w:val="19"/>
        </w:rPr>
        <w:t xml:space="preserve">  </w:t>
      </w:r>
      <w:r>
        <w:rPr>
          <w:sz w:val="19"/>
        </w:rPr>
        <w:t>地</w:t>
      </w:r>
      <w:r>
        <w:rPr>
          <w:sz w:val="19"/>
        </w:rPr>
        <w:t xml:space="preserve"> </w:t>
      </w:r>
      <w:r>
        <w:rPr>
          <w:sz w:val="19"/>
        </w:rPr>
        <w:t>址：</w:t>
      </w:r>
      <w:r>
        <w:rPr>
          <w:sz w:val="22"/>
          <w:u w:val="single"/>
        </w:rPr>
        <w:t xml:space="preserve">                </w:t>
      </w:r>
    </w:p>
    <w:p>
      <w:r>
        <w:rPr>
          <w:b/>
          <w:sz w:val="19"/>
        </w:rPr>
        <w:t>乙</w:t>
      </w:r>
      <w:r>
        <w:rPr>
          <w:sz w:val="22"/>
        </w:rPr>
        <w:t xml:space="preserve">  </w:t>
      </w:r>
      <w:r>
        <w:rPr>
          <w:b/>
          <w:sz w:val="19"/>
        </w:rPr>
        <w:t>方：</w:t>
      </w:r>
      <w:r>
        <w:rPr>
          <w:sz w:val="22"/>
          <w:u w:val="single"/>
        </w:rPr>
        <w:t xml:space="preserve">                                                </w:t>
      </w:r>
    </w:p>
    <w:p>
      <w:r>
        <w:rPr>
          <w:sz w:val="19"/>
        </w:rPr>
        <w:t>电</w:t>
      </w:r>
      <w:r>
        <w:rPr>
          <w:sz w:val="19"/>
        </w:rPr>
        <w:t xml:space="preserve"> </w:t>
      </w:r>
      <w:r>
        <w:rPr>
          <w:sz w:val="19"/>
        </w:rPr>
        <w:t>话：</w:t>
      </w:r>
      <w:r>
        <w:rPr>
          <w:sz w:val="22"/>
          <w:u w:val="single"/>
        </w:rPr>
        <w:t xml:space="preserve">      </w:t>
      </w:r>
      <w:r>
        <w:rPr>
          <w:sz w:val="19"/>
        </w:rPr>
        <w:t xml:space="preserve">  </w:t>
      </w:r>
      <w:r>
        <w:rPr>
          <w:sz w:val="19"/>
        </w:rPr>
        <w:t>传</w:t>
      </w:r>
      <w:r>
        <w:rPr>
          <w:sz w:val="19"/>
        </w:rPr>
        <w:t xml:space="preserve"> </w:t>
      </w:r>
      <w:r>
        <w:rPr>
          <w:sz w:val="19"/>
        </w:rPr>
        <w:t>真：</w:t>
      </w:r>
      <w:r>
        <w:rPr>
          <w:sz w:val="22"/>
          <w:u w:val="single"/>
        </w:rPr>
        <w:t xml:space="preserve">      </w:t>
      </w:r>
      <w:r>
        <w:rPr>
          <w:sz w:val="19"/>
        </w:rPr>
        <w:t xml:space="preserve">  </w:t>
      </w:r>
      <w:r>
        <w:rPr>
          <w:sz w:val="19"/>
        </w:rPr>
        <w:t>地</w:t>
      </w:r>
      <w:r>
        <w:rPr>
          <w:sz w:val="19"/>
        </w:rPr>
        <w:t xml:space="preserve"> </w:t>
      </w:r>
      <w:r>
        <w:rPr>
          <w:sz w:val="19"/>
        </w:rPr>
        <w:t>址：</w:t>
      </w:r>
      <w:r>
        <w:rPr>
          <w:sz w:val="22"/>
          <w:u w:val="single"/>
        </w:rPr>
        <w:t xml:space="preserve">                </w:t>
      </w:r>
    </w:p>
    <w:p>
      <w:r>
        <w:rPr>
          <w:sz w:val="19"/>
        </w:rPr>
        <w:t>项目名称：</w:t>
      </w:r>
      <w:r>
        <w:rPr>
          <w:sz w:val="22"/>
          <w:u w:val="single"/>
        </w:rPr>
        <w:t xml:space="preserve">                </w:t>
      </w:r>
      <w:r>
        <w:rPr>
          <w:sz w:val="22"/>
        </w:rPr>
        <w:t xml:space="preserve">  </w:t>
      </w:r>
      <w:r>
        <w:rPr>
          <w:sz w:val="19"/>
        </w:rPr>
        <w:t>项目</w:t>
      </w:r>
      <w:r>
        <w:rPr>
          <w:sz w:val="19"/>
        </w:rPr>
        <w:t>编号：</w:t>
      </w:r>
      <w:r>
        <w:rPr>
          <w:sz w:val="22"/>
          <w:u w:val="single"/>
        </w:rPr>
        <w:t xml:space="preserve">          </w:t>
      </w:r>
    </w:p>
    <w:p>
      <w:r>
        <w:rPr>
          <w:sz w:val="19"/>
        </w:rPr>
        <w:t>根据</w:t>
      </w:r>
      <w:r>
        <w:rPr>
          <w:i/>
          <w:sz w:val="19"/>
          <w:u w:val="single"/>
        </w:rPr>
        <w:t>（采购项目名称）</w:t>
      </w:r>
      <w:r>
        <w:rPr>
          <w:sz w:val="19"/>
        </w:rPr>
        <w:t>的采购结果，按照《中华人民共和国政府采购法》、《中华人民共和国民法典</w:t>
      </w:r>
      <w:r>
        <w:rPr>
          <w:sz w:val="19"/>
        </w:rPr>
        <w:t>——合同编》的规定，</w:t>
      </w:r>
      <w:r>
        <w:rPr>
          <w:sz w:val="19"/>
        </w:rPr>
        <w:t>经双方协商，</w:t>
      </w:r>
      <w:r>
        <w:rPr>
          <w:sz w:val="19"/>
        </w:rPr>
        <w:t>本着平等互利和诚实信用的原则，</w:t>
      </w:r>
      <w:r>
        <w:rPr>
          <w:sz w:val="19"/>
        </w:rPr>
        <w:t>一致同意签订本合同如下。</w:t>
      </w:r>
    </w:p>
    <w:p>
      <w:r>
        <w:rPr>
          <w:b/>
          <w:sz w:val="19"/>
        </w:rPr>
        <w:t>一、</w:t>
      </w:r>
      <w:r>
        <w:rPr>
          <w:b/>
          <w:sz w:val="19"/>
        </w:rPr>
        <w:t>合同</w:t>
      </w:r>
      <w:r>
        <w:rPr>
          <w:b/>
          <w:sz w:val="19"/>
        </w:rPr>
        <w:t>总额</w:t>
      </w:r>
    </w:p>
    <w:p>
      <w:r>
        <w:rPr>
          <w:sz w:val="19"/>
        </w:rPr>
        <w:t>合同</w:t>
      </w:r>
      <w:r>
        <w:rPr>
          <w:sz w:val="19"/>
        </w:rPr>
        <w:t>总额</w:t>
      </w:r>
      <w:r>
        <w:rPr>
          <w:sz w:val="19"/>
        </w:rPr>
        <w:t>为（大写）：人民币</w:t>
      </w:r>
      <w:r>
        <w:rPr>
          <w:sz w:val="22"/>
          <w:u w:val="single"/>
        </w:rPr>
        <w:t xml:space="preserve">        </w:t>
      </w:r>
      <w:r>
        <w:rPr>
          <w:sz w:val="19"/>
        </w:rPr>
        <w:t>元（</w:t>
      </w:r>
      <w:r>
        <w:rPr>
          <w:sz w:val="19"/>
        </w:rPr>
        <w:t>¥</w:t>
      </w:r>
      <w:r>
        <w:rPr>
          <w:sz w:val="22"/>
          <w:u w:val="single"/>
        </w:rPr>
        <w:t xml:space="preserve">        </w:t>
      </w:r>
      <w:r>
        <w:rPr>
          <w:sz w:val="19"/>
        </w:rPr>
        <w:t>），（合同总额为包干价，包括但不限于</w:t>
      </w:r>
      <w:r>
        <w:rPr>
          <w:sz w:val="19"/>
        </w:rPr>
        <w:t>有关课题研究的调研费、</w:t>
      </w:r>
      <w:r>
        <w:rPr>
          <w:sz w:val="19"/>
        </w:rPr>
        <w:t>成果评审费、</w:t>
      </w:r>
      <w:r>
        <w:rPr>
          <w:sz w:val="19"/>
        </w:rPr>
        <w:t>劳务费、咨询费、资料费、印刷费、交通费、税费等所有与本项目相关的费用</w:t>
      </w:r>
      <w:r>
        <w:rPr>
          <w:sz w:val="19"/>
        </w:rPr>
        <w:t>）。</w:t>
      </w:r>
    </w:p>
    <w:p>
      <w:r>
        <w:rPr>
          <w:b/>
          <w:sz w:val="19"/>
        </w:rPr>
        <w:t>二、项目服务内容</w:t>
      </w:r>
    </w:p>
    <w:p>
      <w:r>
        <w:rPr>
          <w:b/>
          <w:sz w:val="19"/>
        </w:rPr>
        <w:t>（一）服务内容</w:t>
      </w:r>
    </w:p>
    <w:p>
      <w:r>
        <w:rPr>
          <w:sz w:val="19"/>
        </w:rPr>
        <w:t>甲方聘请乙方提供以下服务：</w:t>
      </w:r>
    </w:p>
    <w:p>
      <w:r>
        <w:rPr>
          <w:sz w:val="19"/>
        </w:rPr>
        <w:t>对比研究横琴</w:t>
      </w:r>
      <w:r>
        <w:rPr>
          <w:sz w:val="19"/>
        </w:rPr>
        <w:t>方案</w:t>
      </w:r>
      <w:r>
        <w:rPr>
          <w:sz w:val="19"/>
        </w:rPr>
        <w:t>、前海</w:t>
      </w:r>
      <w:r>
        <w:rPr>
          <w:sz w:val="19"/>
        </w:rPr>
        <w:t>方案</w:t>
      </w:r>
      <w:r>
        <w:rPr>
          <w:sz w:val="19"/>
        </w:rPr>
        <w:t>、浦东</w:t>
      </w:r>
      <w:r>
        <w:rPr>
          <w:sz w:val="19"/>
        </w:rPr>
        <w:t>方案</w:t>
      </w:r>
      <w:r>
        <w:rPr>
          <w:sz w:val="19"/>
        </w:rPr>
        <w:t>、临港</w:t>
      </w:r>
      <w:r>
        <w:rPr>
          <w:sz w:val="19"/>
        </w:rPr>
        <w:t>方案</w:t>
      </w:r>
      <w:r>
        <w:rPr>
          <w:sz w:val="19"/>
        </w:rPr>
        <w:t>对周边区县的影响及相关区县的策略选择，研究</w:t>
      </w:r>
      <w:r>
        <w:rPr>
          <w:sz w:val="19"/>
        </w:rPr>
        <w:t>《南沙方案》</w:t>
      </w:r>
      <w:r>
        <w:rPr>
          <w:sz w:val="19"/>
        </w:rPr>
        <w:t>《广州市推进广州南沙深化面向世界的粤港澳全面合作实施方案》的主要内容和对增城区的影响（分别为有利影响和不利影响），对各种影响均提出增城区的策略选择和发展建议。</w:t>
      </w:r>
    </w:p>
    <w:p>
      <w:r>
        <w:rPr>
          <w:b/>
          <w:sz w:val="19"/>
        </w:rPr>
        <w:t>（二）课题研究团队情况</w:t>
      </w:r>
    </w:p>
    <w:p>
      <w:r>
        <w:rPr>
          <w:sz w:val="19"/>
        </w:rPr>
        <w:t>1、</w:t>
      </w:r>
      <w:r>
        <w:rPr>
          <w:sz w:val="19"/>
        </w:rPr>
        <w:t>乙方</w:t>
      </w:r>
      <w:r>
        <w:rPr>
          <w:sz w:val="19"/>
        </w:rPr>
        <w:t>团队配给充足，总团队成员中的专职研究人员不少于</w:t>
      </w:r>
      <w:r>
        <w:rPr>
          <w:sz w:val="19"/>
        </w:rPr>
        <w:t>5人，其中固定1人可随时服从</w:t>
      </w:r>
      <w:r>
        <w:rPr>
          <w:sz w:val="19"/>
        </w:rPr>
        <w:t>甲</w:t>
      </w:r>
      <w:r>
        <w:rPr>
          <w:sz w:val="19"/>
        </w:rPr>
        <w:t>方安排完成项目相关的临时性工作</w:t>
      </w:r>
      <w:r>
        <w:rPr>
          <w:sz w:val="19"/>
        </w:rPr>
        <w:t>；</w:t>
      </w:r>
    </w:p>
    <w:p>
      <w:r>
        <w:rPr>
          <w:sz w:val="19"/>
        </w:rPr>
        <w:t>2、</w:t>
      </w:r>
      <w:r>
        <w:rPr>
          <w:sz w:val="19"/>
        </w:rPr>
        <w:t>乙方</w:t>
      </w:r>
      <w:r>
        <w:rPr>
          <w:sz w:val="19"/>
        </w:rPr>
        <w:t>课题研究团队成员结构及专业须规模适度、结构合理，能够高质高效地完成调研、评估分析、研究、意见征集、专家论证等相关工作</w:t>
      </w:r>
      <w:r>
        <w:rPr>
          <w:sz w:val="19"/>
        </w:rPr>
        <w:t>，</w:t>
      </w:r>
      <w:r>
        <w:rPr>
          <w:sz w:val="19"/>
        </w:rPr>
        <w:t>与课题研究内容和要求相适应</w:t>
      </w:r>
      <w:r>
        <w:rPr>
          <w:sz w:val="19"/>
        </w:rPr>
        <w:t>；</w:t>
      </w:r>
    </w:p>
    <w:p>
      <w:r>
        <w:rPr>
          <w:sz w:val="19"/>
        </w:rPr>
        <w:t>3、</w:t>
      </w:r>
      <w:r>
        <w:rPr>
          <w:sz w:val="19"/>
        </w:rPr>
        <w:t>乙方</w:t>
      </w:r>
      <w:r>
        <w:rPr>
          <w:sz w:val="19"/>
        </w:rPr>
        <w:t>具有较强的行业影响力和号召力。能够整合课题相关的资源，调动与课题相关的智库专家资源，吸引高水平尖端人才服务增城区发展</w:t>
      </w:r>
      <w:r>
        <w:rPr>
          <w:sz w:val="19"/>
        </w:rPr>
        <w:t>；</w:t>
      </w:r>
    </w:p>
    <w:p>
      <w:r>
        <w:rPr>
          <w:sz w:val="19"/>
        </w:rPr>
        <w:t>4、</w:t>
      </w:r>
      <w:r>
        <w:rPr>
          <w:sz w:val="19"/>
        </w:rPr>
        <w:t>乙方</w:t>
      </w:r>
      <w:r>
        <w:rPr>
          <w:sz w:val="19"/>
        </w:rPr>
        <w:t>具有较强的组织和协调能力，具有较高的分析解决问题的能力，具备专业的相关研究实际工作经验和成功案例；</w:t>
      </w:r>
    </w:p>
    <w:p>
      <w:r>
        <w:rPr>
          <w:sz w:val="19"/>
        </w:rPr>
        <w:t>5、</w:t>
      </w:r>
      <w:r>
        <w:rPr>
          <w:sz w:val="19"/>
        </w:rPr>
        <w:t>乙方</w:t>
      </w:r>
      <w:r>
        <w:rPr>
          <w:sz w:val="19"/>
        </w:rPr>
        <w:t>课题研究团队须及时响应</w:t>
      </w:r>
      <w:r>
        <w:rPr>
          <w:sz w:val="19"/>
        </w:rPr>
        <w:t>甲方</w:t>
      </w:r>
      <w:r>
        <w:rPr>
          <w:sz w:val="19"/>
        </w:rPr>
        <w:t>要求；</w:t>
      </w:r>
    </w:p>
    <w:p>
      <w:r>
        <w:rPr>
          <w:sz w:val="19"/>
        </w:rPr>
        <w:t>6、合同签订后，未经甲方同意，乙方不得擅自变更课题研究团队成员。</w:t>
      </w:r>
    </w:p>
    <w:p>
      <w:r>
        <w:rPr>
          <w:b/>
          <w:sz w:val="19"/>
        </w:rPr>
        <w:t>三、</w:t>
      </w:r>
      <w:r>
        <w:rPr>
          <w:b/>
          <w:sz w:val="19"/>
        </w:rPr>
        <w:t>服务期限</w:t>
      </w:r>
      <w:r>
        <w:rPr>
          <w:b/>
          <w:sz w:val="19"/>
        </w:rPr>
        <w:t>及服务地点</w:t>
      </w:r>
    </w:p>
    <w:p>
      <w:r>
        <w:rPr>
          <w:sz w:val="19"/>
        </w:rPr>
        <w:t>1、</w:t>
      </w:r>
      <w:r>
        <w:rPr>
          <w:sz w:val="19"/>
        </w:rPr>
        <w:t>本项目委托服务期限：</w:t>
      </w:r>
      <w:r>
        <w:rPr>
          <w:sz w:val="19"/>
          <w:u w:val="single"/>
        </w:rPr>
        <w:t>1</w:t>
      </w:r>
      <w:r>
        <w:rPr>
          <w:sz w:val="19"/>
          <w:u w:val="single"/>
        </w:rPr>
        <w:t>个月内完成，以签订服务协议之日起计算。</w:t>
      </w:r>
    </w:p>
    <w:p>
      <w:r>
        <w:rPr>
          <w:sz w:val="19"/>
        </w:rPr>
        <w:t>2、服务地点：</w:t>
      </w:r>
      <w:r>
        <w:rPr>
          <w:sz w:val="19"/>
          <w:u w:val="single"/>
        </w:rPr>
        <w:t>广州市</w:t>
      </w:r>
      <w:r>
        <w:rPr>
          <w:sz w:val="19"/>
          <w:u w:val="single"/>
        </w:rPr>
        <w:t>。</w:t>
      </w:r>
    </w:p>
    <w:p>
      <w:r>
        <w:rPr>
          <w:b/>
          <w:sz w:val="19"/>
        </w:rPr>
        <w:t>四、</w:t>
      </w:r>
      <w:r>
        <w:rPr>
          <w:b/>
          <w:sz w:val="19"/>
        </w:rPr>
        <w:t>付款方式</w:t>
      </w:r>
    </w:p>
    <w:p>
      <w:r>
        <w:rPr>
          <w:sz w:val="19"/>
        </w:rPr>
        <w:t>合同款由</w:t>
      </w:r>
      <w:r>
        <w:rPr>
          <w:sz w:val="19"/>
        </w:rPr>
        <w:t>甲方</w:t>
      </w:r>
      <w:r>
        <w:rPr>
          <w:sz w:val="19"/>
        </w:rPr>
        <w:t>分二期支付：</w:t>
      </w:r>
    </w:p>
    <w:p>
      <w:r>
        <w:rPr>
          <w:sz w:val="19"/>
        </w:rPr>
        <w:t>1、合同签订后，且甲方收到乙方开具的等额的、合法有效的增值税发票后5个工作日内，甲方向乙方支付合同总额的50%的预付款，即     元（大写：     ）。</w:t>
      </w:r>
    </w:p>
    <w:p>
      <w:r>
        <w:rPr>
          <w:sz w:val="19"/>
        </w:rPr>
        <w:t>2、乙方按期向甲方提交课题最终成果后，甲方组织评审会。</w:t>
      </w:r>
      <w:r>
        <w:rPr>
          <w:sz w:val="19"/>
        </w:rPr>
        <w:t>课题最终</w:t>
      </w:r>
      <w:r>
        <w:rPr>
          <w:sz w:val="19"/>
        </w:rPr>
        <w:t>成果</w:t>
      </w:r>
      <w:r>
        <w:rPr>
          <w:sz w:val="19"/>
        </w:rPr>
        <w:t>经评审</w:t>
      </w:r>
      <w:r>
        <w:rPr>
          <w:sz w:val="19"/>
        </w:rPr>
        <w:t>通过、</w:t>
      </w:r>
      <w:r>
        <w:rPr>
          <w:sz w:val="19"/>
        </w:rPr>
        <w:t>最终</w:t>
      </w:r>
      <w:r>
        <w:rPr>
          <w:sz w:val="19"/>
        </w:rPr>
        <w:t>成果经</w:t>
      </w:r>
      <w:r>
        <w:rPr>
          <w:sz w:val="19"/>
        </w:rPr>
        <w:t>经甲方归档</w:t>
      </w:r>
      <w:r>
        <w:rPr>
          <w:sz w:val="19"/>
        </w:rPr>
        <w:t>后</w:t>
      </w:r>
      <w:r>
        <w:rPr>
          <w:sz w:val="19"/>
        </w:rPr>
        <w:t>，</w:t>
      </w:r>
      <w:r>
        <w:rPr>
          <w:sz w:val="19"/>
        </w:rPr>
        <w:t>在收到乙方开具的等额的、合法有效的增值税发票后</w:t>
      </w:r>
      <w:r>
        <w:rPr>
          <w:sz w:val="19"/>
        </w:rPr>
        <w:t>5个工作日内，甲方向乙方支付合同总额的50%。</w:t>
      </w:r>
    </w:p>
    <w:p>
      <w:r>
        <w:rPr>
          <w:sz w:val="19"/>
        </w:rPr>
        <w:t>3、乙方凭以下有效文件与甲方结算：</w:t>
      </w:r>
    </w:p>
    <w:p>
      <w:pPr>
        <w:jc w:val="both"/>
      </w:pPr>
      <w:r>
        <w:rPr>
          <w:sz w:val="19"/>
        </w:rPr>
        <w:t>（</w:t>
      </w:r>
      <w:r>
        <w:rPr>
          <w:sz w:val="19"/>
        </w:rPr>
        <w:t>1</w:t>
      </w:r>
      <w:r>
        <w:rPr>
          <w:sz w:val="19"/>
        </w:rPr>
        <w:t>）合同；</w:t>
      </w:r>
    </w:p>
    <w:p>
      <w:pPr>
        <w:jc w:val="both"/>
      </w:pPr>
      <w:r>
        <w:rPr>
          <w:sz w:val="19"/>
        </w:rPr>
        <w:t>（</w:t>
      </w:r>
      <w:r>
        <w:rPr>
          <w:sz w:val="19"/>
        </w:rPr>
        <w:t>2</w:t>
      </w:r>
      <w:r>
        <w:rPr>
          <w:sz w:val="19"/>
        </w:rPr>
        <w:t>）乙方开具的正式发票；</w:t>
      </w:r>
    </w:p>
    <w:p>
      <w:pPr>
        <w:jc w:val="both"/>
      </w:pPr>
      <w:r>
        <w:rPr>
          <w:sz w:val="19"/>
        </w:rPr>
        <w:t>（</w:t>
      </w:r>
      <w:r>
        <w:rPr>
          <w:sz w:val="19"/>
        </w:rPr>
        <w:t>3</w:t>
      </w:r>
      <w:r>
        <w:rPr>
          <w:sz w:val="19"/>
        </w:rPr>
        <w:t>）成交通知书或</w:t>
      </w:r>
      <w:r>
        <w:rPr>
          <w:sz w:val="19"/>
        </w:rPr>
        <w:t>评审通过的意见</w:t>
      </w:r>
      <w:r>
        <w:rPr>
          <w:sz w:val="19"/>
        </w:rPr>
        <w:t>。</w:t>
      </w:r>
    </w:p>
    <w:p>
      <w:r>
        <w:rPr>
          <w:sz w:val="19"/>
        </w:rPr>
        <w:t>4、因甲方使用的是财政资金，甲方在前款规定的付款时间为向政府财政支付部门提出办理财政支付申请手续的时间（不含政府财政支付部门审核的时间），在规定时间内提出支付申请手续后即视为甲方已经按期支付。</w:t>
      </w:r>
    </w:p>
    <w:p>
      <w:r>
        <w:rPr>
          <w:sz w:val="19"/>
        </w:rPr>
        <w:t>5、乙方银行账户：详见合同尾部。因乙方提供的银行账户原因，导致甲方付款迟延或付款不能的，相关责任由乙方自行承担，不视为甲方违约。</w:t>
      </w:r>
    </w:p>
    <w:p>
      <w:r>
        <w:rPr>
          <w:b/>
          <w:sz w:val="19"/>
        </w:rPr>
        <w:t>五、</w:t>
      </w:r>
      <w:r>
        <w:rPr>
          <w:b/>
          <w:sz w:val="19"/>
        </w:rPr>
        <w:t>双方权利义务</w:t>
      </w:r>
    </w:p>
    <w:p>
      <w:r>
        <w:rPr>
          <w:sz w:val="19"/>
        </w:rPr>
        <w:t>1、</w:t>
      </w:r>
      <w:r>
        <w:rPr>
          <w:sz w:val="19"/>
        </w:rPr>
        <w:t>甲方的权利和义务</w:t>
      </w:r>
    </w:p>
    <w:p>
      <w:r>
        <w:rPr>
          <w:sz w:val="19"/>
        </w:rPr>
        <w:t>（</w:t>
      </w:r>
      <w:r>
        <w:rPr>
          <w:sz w:val="19"/>
        </w:rPr>
        <w:t>1</w:t>
      </w:r>
      <w:r>
        <w:rPr>
          <w:sz w:val="19"/>
        </w:rPr>
        <w:t>）甲方有权要求乙方提供所有成果，并有权提出修改意见，对甲方提出的修改意见，乙方应当采纳。</w:t>
      </w:r>
    </w:p>
    <w:p>
      <w:r>
        <w:rPr>
          <w:sz w:val="19"/>
        </w:rPr>
        <w:t>（</w:t>
      </w:r>
      <w:r>
        <w:rPr>
          <w:sz w:val="19"/>
        </w:rPr>
        <w:t>2</w:t>
      </w:r>
      <w:r>
        <w:rPr>
          <w:sz w:val="19"/>
        </w:rPr>
        <w:t>）所有乙方提供的成果，甲方负责人均须审批核实，是否采纳。</w:t>
      </w:r>
    </w:p>
    <w:p>
      <w:r>
        <w:rPr>
          <w:sz w:val="19"/>
        </w:rPr>
        <w:t>（</w:t>
      </w:r>
      <w:r>
        <w:rPr>
          <w:sz w:val="19"/>
        </w:rPr>
        <w:t>3</w:t>
      </w:r>
      <w:r>
        <w:rPr>
          <w:sz w:val="19"/>
        </w:rPr>
        <w:t>）甲方</w:t>
      </w:r>
      <w:r>
        <w:rPr>
          <w:sz w:val="19"/>
        </w:rPr>
        <w:t>依据磋商文件、响应文件、合同和工作计划等，审查、监督、控制项目质量。</w:t>
      </w:r>
    </w:p>
    <w:p>
      <w:r>
        <w:rPr>
          <w:sz w:val="19"/>
        </w:rPr>
        <w:t>（</w:t>
      </w:r>
      <w:r>
        <w:rPr>
          <w:sz w:val="19"/>
        </w:rPr>
        <w:t>4</w:t>
      </w:r>
      <w:r>
        <w:rPr>
          <w:sz w:val="19"/>
        </w:rPr>
        <w:t>）甲方</w:t>
      </w:r>
      <w:r>
        <w:rPr>
          <w:sz w:val="19"/>
        </w:rPr>
        <w:t>依据国家法律、法规、标准以及项目合同、工作方案等文件对项目质量进行管控和指导。</w:t>
      </w:r>
    </w:p>
    <w:p>
      <w:r>
        <w:rPr>
          <w:sz w:val="19"/>
        </w:rPr>
        <w:t>（</w:t>
      </w:r>
      <w:r>
        <w:rPr>
          <w:sz w:val="19"/>
        </w:rPr>
        <w:t>5</w:t>
      </w:r>
      <w:r>
        <w:rPr>
          <w:sz w:val="19"/>
        </w:rPr>
        <w:t>）</w:t>
      </w:r>
      <w:r>
        <w:rPr>
          <w:sz w:val="19"/>
        </w:rPr>
        <w:t>甲方有权督促乙方整改存在问题并跟进整改完成情况。</w:t>
      </w:r>
    </w:p>
    <w:p>
      <w:r>
        <w:rPr>
          <w:sz w:val="19"/>
        </w:rPr>
        <w:t>（</w:t>
      </w:r>
      <w:r>
        <w:rPr>
          <w:sz w:val="19"/>
        </w:rPr>
        <w:t>6）甲方有权</w:t>
      </w:r>
      <w:r>
        <w:rPr>
          <w:sz w:val="19"/>
        </w:rPr>
        <w:t>甲方应当向乙方支付合同约定的款项。</w:t>
      </w:r>
    </w:p>
    <w:p>
      <w:r>
        <w:rPr>
          <w:sz w:val="19"/>
        </w:rPr>
        <w:t>2、</w:t>
      </w:r>
      <w:r>
        <w:rPr>
          <w:sz w:val="19"/>
        </w:rPr>
        <w:t>乙方的权利和义务</w:t>
      </w:r>
    </w:p>
    <w:p>
      <w:r>
        <w:rPr>
          <w:sz w:val="19"/>
        </w:rPr>
        <w:t>（</w:t>
      </w:r>
      <w:r>
        <w:rPr>
          <w:sz w:val="19"/>
        </w:rPr>
        <w:t>1）乙方作为专业的服务机构，必须具备开展本合同项下工作的相应资质，并委派具备相应资质及能力的人员开展具体工作。</w:t>
      </w:r>
    </w:p>
    <w:p>
      <w:r>
        <w:rPr>
          <w:sz w:val="19"/>
        </w:rPr>
        <w:t>（</w:t>
      </w:r>
      <w:r>
        <w:rPr>
          <w:sz w:val="19"/>
        </w:rPr>
        <w:t>2）乙方有权要求甲方提供该项目的相关资料，有权要求甲方支付合同约定的款项。</w:t>
      </w:r>
    </w:p>
    <w:p>
      <w:r>
        <w:rPr>
          <w:sz w:val="19"/>
        </w:rPr>
        <w:t>（</w:t>
      </w:r>
      <w:r>
        <w:rPr>
          <w:sz w:val="19"/>
        </w:rPr>
        <w:t>3）乙方配合甲方完成工作统筹安排、日常管理、监督指导，乙方主动与甲方取得工作联系，与之取得工作所必须的文件和素材，甲方有责任配合乙方提供全部资料，以确保研究成果顺利完成，经乙方催告后如不能按时提交资料，乙方服务期限相应顺延。</w:t>
      </w:r>
    </w:p>
    <w:p>
      <w:r>
        <w:rPr>
          <w:sz w:val="19"/>
        </w:rPr>
        <w:t>（</w:t>
      </w:r>
      <w:r>
        <w:rPr>
          <w:sz w:val="19"/>
        </w:rPr>
        <w:t>4）乙方须制定具体详细可行的实施方案，并严格按照甲方要求提供高质量服务。乙方需具备强有力的技术支撑力量，根据项目运营需要，有针对性地进行内容生产，确保工作服务模式、内容及表现形式的创新和发展；同时，乙方要严格遵守甲方的保密、安全等各项要求。</w:t>
      </w:r>
    </w:p>
    <w:p>
      <w:r>
        <w:rPr>
          <w:sz w:val="19"/>
        </w:rPr>
        <w:t>（</w:t>
      </w:r>
      <w:r>
        <w:rPr>
          <w:sz w:val="19"/>
        </w:rPr>
        <w:t>5）乙方依本合同约定制作完成的项目成果的知识产权及其他权益归甲方所有，未经甲方书面同意，乙方不得擅自使用或泄露给任何第三方。乙方有义务参与项目质量检查、验收和交接等。</w:t>
      </w:r>
    </w:p>
    <w:p>
      <w:r>
        <w:rPr>
          <w:sz w:val="19"/>
        </w:rPr>
        <w:t>（</w:t>
      </w:r>
      <w:r>
        <w:rPr>
          <w:sz w:val="19"/>
        </w:rPr>
        <w:t>6）乙方及时向甲方提交反映项目动态的项目文档；收集、管理项目各类文档和资料等。</w:t>
      </w:r>
    </w:p>
    <w:p>
      <w:r>
        <w:rPr>
          <w:sz w:val="19"/>
        </w:rPr>
        <w:t>（</w:t>
      </w:r>
      <w:r>
        <w:rPr>
          <w:sz w:val="19"/>
        </w:rPr>
        <w:t>7）当项目出现质量问题或严重偏离计划时，应及时向甲方报告，并提出对策建议，同时督促项目人员尽快采取措施等。</w:t>
      </w:r>
    </w:p>
    <w:p>
      <w:r>
        <w:rPr>
          <w:sz w:val="19"/>
        </w:rPr>
        <w:t>（</w:t>
      </w:r>
      <w:r>
        <w:rPr>
          <w:sz w:val="19"/>
        </w:rPr>
        <w:t>8）乙方应有效把控进度计划，落实和及时反馈计划的执行。</w:t>
      </w:r>
    </w:p>
    <w:p>
      <w:r>
        <w:rPr>
          <w:sz w:val="19"/>
        </w:rPr>
        <w:t>（</w:t>
      </w:r>
      <w:r>
        <w:rPr>
          <w:sz w:val="19"/>
        </w:rPr>
        <w:t>9）乙方发现项目进程未能按计划进行时，要及时调整或修改计划，采取必要措施加快项目进度，以使实际进度符合合同的要求。</w:t>
      </w:r>
    </w:p>
    <w:p>
      <w:r>
        <w:rPr>
          <w:sz w:val="19"/>
        </w:rPr>
        <w:t>（</w:t>
      </w:r>
      <w:r>
        <w:rPr>
          <w:sz w:val="19"/>
        </w:rPr>
        <w:t>10）当项目进度拖后可能导致项目工作严重延误时，乙方有责任作详细报告分析原因和提出对策，供甲方采取措施或做出决定。</w:t>
      </w:r>
    </w:p>
    <w:p>
      <w:r>
        <w:rPr>
          <w:b/>
          <w:sz w:val="19"/>
        </w:rPr>
        <w:t>六、</w:t>
      </w:r>
      <w:r>
        <w:rPr>
          <w:b/>
          <w:sz w:val="19"/>
        </w:rPr>
        <w:t>验收</w:t>
      </w:r>
      <w:r>
        <w:rPr>
          <w:b/>
          <w:sz w:val="19"/>
        </w:rPr>
        <w:t>标准及要求</w:t>
      </w:r>
    </w:p>
    <w:p>
      <w:pPr>
        <w:jc w:val="both"/>
      </w:pPr>
      <w:r>
        <w:rPr>
          <w:sz w:val="19"/>
        </w:rPr>
        <w:t>1、</w:t>
      </w:r>
      <w:r>
        <w:rPr>
          <w:sz w:val="19"/>
        </w:rPr>
        <w:t>本课题项目最终成果为《</w:t>
      </w:r>
      <w:r>
        <w:rPr>
          <w:sz w:val="19"/>
        </w:rPr>
        <w:t>增城区</w:t>
      </w:r>
      <w:r>
        <w:rPr>
          <w:sz w:val="19"/>
        </w:rPr>
        <w:t>“协同南沙·共享发展”研究</w:t>
      </w:r>
      <w:r>
        <w:rPr>
          <w:sz w:val="19"/>
        </w:rPr>
        <w:t>》；研究成果最终稿以通过采购人组织的评审会的合格验收为验收标志。成交供应商须根据评审会意见对其提交的研究成果进行修改完善，直至通过验收并将最终成果提交甲方归档。</w:t>
      </w:r>
    </w:p>
    <w:p>
      <w:pPr>
        <w:jc w:val="both"/>
      </w:pPr>
      <w:r>
        <w:rPr>
          <w:sz w:val="19"/>
        </w:rPr>
        <w:t>2、</w:t>
      </w:r>
      <w:r>
        <w:rPr>
          <w:sz w:val="19"/>
        </w:rPr>
        <w:t>验收标准：</w:t>
      </w:r>
    </w:p>
    <w:p>
      <w:pPr>
        <w:jc w:val="both"/>
      </w:pPr>
      <w:r>
        <w:rPr>
          <w:sz w:val="19"/>
        </w:rPr>
        <w:t>（</w:t>
      </w:r>
      <w:r>
        <w:rPr>
          <w:sz w:val="19"/>
        </w:rPr>
        <w:t>1</w:t>
      </w:r>
      <w:r>
        <w:rPr>
          <w:sz w:val="19"/>
        </w:rPr>
        <w:t>）</w:t>
      </w:r>
      <w:r>
        <w:rPr>
          <w:sz w:val="19"/>
        </w:rPr>
        <w:t>对</w:t>
      </w:r>
      <w:r>
        <w:rPr>
          <w:sz w:val="19"/>
        </w:rPr>
        <w:t>增城区</w:t>
      </w:r>
      <w:r>
        <w:rPr>
          <w:sz w:val="19"/>
        </w:rPr>
        <w:t>“协同南沙·共享发展”研究</w:t>
      </w:r>
      <w:r>
        <w:rPr>
          <w:sz w:val="19"/>
        </w:rPr>
        <w:t>的数据收集是否详实，是否足够支撑结论，参考</w:t>
      </w:r>
      <w:r>
        <w:rPr>
          <w:sz w:val="19"/>
        </w:rPr>
        <w:t>的</w:t>
      </w:r>
      <w:r>
        <w:rPr>
          <w:sz w:val="19"/>
        </w:rPr>
        <w:t>区域或城市</w:t>
      </w:r>
      <w:r>
        <w:rPr>
          <w:sz w:val="19"/>
        </w:rPr>
        <w:t>（包括但不仅限于：横琴方案、前海方案、浦东方案、临港方案）</w:t>
      </w:r>
      <w:r>
        <w:rPr>
          <w:sz w:val="19"/>
        </w:rPr>
        <w:t>与</w:t>
      </w:r>
      <w:r>
        <w:rPr>
          <w:sz w:val="19"/>
        </w:rPr>
        <w:t>增城区</w:t>
      </w:r>
      <w:r>
        <w:rPr>
          <w:sz w:val="19"/>
        </w:rPr>
        <w:t>当地情况对比是否具有可参照性。</w:t>
      </w:r>
    </w:p>
    <w:p>
      <w:pPr>
        <w:jc w:val="both"/>
      </w:pPr>
      <w:r>
        <w:rPr>
          <w:sz w:val="19"/>
        </w:rPr>
        <w:t>（</w:t>
      </w:r>
      <w:r>
        <w:rPr>
          <w:sz w:val="19"/>
        </w:rPr>
        <w:t>2</w:t>
      </w:r>
      <w:r>
        <w:rPr>
          <w:sz w:val="19"/>
        </w:rPr>
        <w:t>）</w:t>
      </w:r>
      <w:r>
        <w:rPr>
          <w:sz w:val="19"/>
        </w:rPr>
        <w:t>对</w:t>
      </w:r>
      <w:r>
        <w:rPr>
          <w:sz w:val="19"/>
        </w:rPr>
        <w:t>增城区</w:t>
      </w:r>
      <w:r>
        <w:rPr>
          <w:sz w:val="19"/>
        </w:rPr>
        <w:t>“协同南沙·共享发展”研究</w:t>
      </w:r>
      <w:r>
        <w:rPr>
          <w:sz w:val="19"/>
        </w:rPr>
        <w:t>是否贴合</w:t>
      </w:r>
      <w:r>
        <w:rPr>
          <w:sz w:val="19"/>
        </w:rPr>
        <w:t>增城区</w:t>
      </w:r>
      <w:r>
        <w:rPr>
          <w:sz w:val="19"/>
        </w:rPr>
        <w:t>现状。</w:t>
      </w:r>
    </w:p>
    <w:p>
      <w:pPr>
        <w:jc w:val="both"/>
      </w:pPr>
      <w:r>
        <w:rPr>
          <w:sz w:val="19"/>
        </w:rPr>
        <w:t>（</w:t>
      </w:r>
      <w:r>
        <w:rPr>
          <w:sz w:val="19"/>
        </w:rPr>
        <w:t>3</w:t>
      </w:r>
      <w:r>
        <w:rPr>
          <w:sz w:val="19"/>
        </w:rPr>
        <w:t>）</w:t>
      </w:r>
      <w:r>
        <w:rPr>
          <w:sz w:val="19"/>
        </w:rPr>
        <w:t>路径研究建议是否多维度综合考虑，路径研究建议的颗粒度是否足够细。</w:t>
      </w:r>
    </w:p>
    <w:p>
      <w:pPr>
        <w:jc w:val="both"/>
      </w:pPr>
      <w:r>
        <w:rPr>
          <w:sz w:val="19"/>
        </w:rPr>
        <w:t>（</w:t>
      </w:r>
      <w:r>
        <w:rPr>
          <w:sz w:val="19"/>
        </w:rPr>
        <w:t>4</w:t>
      </w:r>
      <w:r>
        <w:rPr>
          <w:sz w:val="19"/>
        </w:rPr>
        <w:t>）路径研究方案和成果是否具有一定的创新性和时代性等。</w:t>
      </w:r>
    </w:p>
    <w:p>
      <w:r>
        <w:rPr>
          <w:b/>
          <w:sz w:val="19"/>
        </w:rPr>
        <w:t>七、</w:t>
      </w:r>
      <w:r>
        <w:rPr>
          <w:b/>
          <w:sz w:val="19"/>
        </w:rPr>
        <w:t>违约责任与赔偿损失</w:t>
      </w:r>
    </w:p>
    <w:p>
      <w:r>
        <w:rPr>
          <w:sz w:val="19"/>
        </w:rPr>
        <w:t>1、乙方提供的服务不符合本合同规定的，甲方有权拒收，要求乙方在限期内按磋商、响应文件和采购合同规定履行，且乙方须向甲方支付本合同总额5%的违约金。</w:t>
      </w:r>
    </w:p>
    <w:p>
      <w:r>
        <w:rPr>
          <w:sz w:val="19"/>
        </w:rPr>
        <w:t>2、乙方未能按本合同规定的服务期限提供服务，从逾期之日起每日按本合同总额3‰的数额向甲方支付</w:t>
      </w:r>
      <w:r>
        <w:rPr>
          <w:sz w:val="19"/>
        </w:rPr>
        <w:t>逾期</w:t>
      </w:r>
      <w:r>
        <w:rPr>
          <w:sz w:val="19"/>
        </w:rPr>
        <w:t>违约金；逾期半个月以上的，甲方有权单方解除合同，要求乙方退还甲方已支付的费用，要求乙方按照合同总额的</w:t>
      </w:r>
      <w:r>
        <w:rPr>
          <w:sz w:val="19"/>
        </w:rPr>
        <w:t>20%支付违约金。因此</w:t>
      </w:r>
      <w:r>
        <w:rPr>
          <w:sz w:val="19"/>
        </w:rPr>
        <w:t>给甲方造成损失的，乙方应承担相应的赔偿责任。</w:t>
      </w:r>
    </w:p>
    <w:p>
      <w:r>
        <w:rPr>
          <w:sz w:val="19"/>
        </w:rPr>
        <w:t>3、甲方无正当理由拒绝接受服务，到期拒付服务款项的，甲方向乙方偿付本合同总额的5%的违约金。甲方逾期付款，则每日</w:t>
      </w:r>
      <w:r>
        <w:rPr>
          <w:sz w:val="19"/>
        </w:rPr>
        <w:t>按本合同总额的</w:t>
      </w:r>
      <w:r>
        <w:rPr>
          <w:sz w:val="19"/>
        </w:rPr>
        <w:t>3‰向乙方偿付违约金。</w:t>
      </w:r>
    </w:p>
    <w:p>
      <w:r>
        <w:rPr>
          <w:sz w:val="19"/>
        </w:rPr>
        <w:t>4、项目涉及的所有成果知识产权归甲方所有。乙方非经甲方书面同意，不得以任何方式向第三方披露、转让和许可本项目的技术成果、技术资料和文件。如乙方违反本条规定的，甲方有权要求乙方立即停止违约行为外，还应赔偿甲方的损失。</w:t>
      </w:r>
    </w:p>
    <w:p>
      <w:r>
        <w:rPr>
          <w:sz w:val="19"/>
        </w:rPr>
        <w:t>5、乙方须承诺向甲方提供的各项成果，以及甲方使用该成果时，不存在任何已知的不合法的情形，也不存在任何已知的与第三方专利权、著作权、商标权或工业设计权、计算机软件系统、专利权等知识产权相关的任何争议、侵权行为等。如果有任何因乙方提供的成果导致甲方被第三方提出侵权指控，导致甲方向其他第三方支付赔偿等的，乙方须依法承担由此而引起的全部责任和费用（包括但不限于向第三方支付的赔偿、律师费、鉴定费、诉讼费等），甲方有权要求乙方承担并限期支付有关款项，并要求乙方按合同总额10%向甲方支付违约金。</w:t>
      </w:r>
    </w:p>
    <w:p>
      <w:r>
        <w:rPr>
          <w:sz w:val="19"/>
        </w:rPr>
        <w:t>6、任何一方违约的，守约方除可要求对方承担本协议约定的违约责任外，还可要求违约方承担守约方因追究违约责任所支付的一切费用，包括但不限于诉讼费、律师费、鉴定费、财产保全担保费等。</w:t>
      </w:r>
    </w:p>
    <w:p>
      <w:r>
        <w:rPr>
          <w:sz w:val="19"/>
        </w:rPr>
        <w:t>7、其它违约责任按《中华人民共和国民法典》以及有关法律法规的规定处理。</w:t>
      </w:r>
    </w:p>
    <w:p>
      <w:r>
        <w:rPr>
          <w:b/>
          <w:sz w:val="19"/>
        </w:rPr>
        <w:t>八、保密</w:t>
      </w:r>
    </w:p>
    <w:p>
      <w:r>
        <w:rPr>
          <w:sz w:val="19"/>
        </w:rPr>
        <w:t>1、除下列情况外，乙方应当对本项目涉及的数据和资料予以保密，否则，由此给甲方造成损失的，乙方应承担全部赔偿责任：（1）取得甲方的书面授权；（2）根据法律法规的规定，为法律诉讼准备文件或提供证据；（3）接受行业协会和监管机构依法进行的质量检查。</w:t>
      </w:r>
    </w:p>
    <w:p>
      <w:r>
        <w:rPr>
          <w:sz w:val="19"/>
        </w:rPr>
        <w:t>2、本项目涉及的数据和资料包括作业过程资料和甲方在项目过程中确认的需要保密的其他信息及资料。本项目所涉及的数据和资料，仅限于乙方在本项目合同期内部使用，只能用于本项目，不得用于其它用途，不得向第三方提供。</w:t>
      </w:r>
    </w:p>
    <w:p>
      <w:r>
        <w:rPr>
          <w:sz w:val="19"/>
        </w:rPr>
        <w:t>3、乙方须按国家相关法律法规的要求，制定数据安全保密措施，严防泄密，并在项目结束后销毁所有相关数据，不得保留备份。</w:t>
      </w:r>
    </w:p>
    <w:p>
      <w:r>
        <w:rPr>
          <w:sz w:val="19"/>
        </w:rPr>
        <w:t>4、乙方不得将涉密数据在计算机互联网、政务网等非涉密网络上传输、登载。</w:t>
      </w:r>
    </w:p>
    <w:p>
      <w:r>
        <w:rPr>
          <w:sz w:val="19"/>
        </w:rPr>
        <w:t>5、乙方发生涉密数据外传、丢失、被盗或者造成泄密事故的，应采取有效措施，及时补救，并及时向甲方报告；造成的后果，由乙方承担所有责任。</w:t>
      </w:r>
    </w:p>
    <w:p>
      <w:r>
        <w:rPr>
          <w:b/>
          <w:sz w:val="19"/>
        </w:rPr>
        <w:t>九、</w:t>
      </w:r>
      <w:r>
        <w:rPr>
          <w:b/>
          <w:sz w:val="19"/>
        </w:rPr>
        <w:t>争议的解决</w:t>
      </w:r>
    </w:p>
    <w:p>
      <w:r>
        <w:rPr>
          <w:sz w:val="19"/>
        </w:rPr>
        <w:t>1、合同执行过程中发生的任何争议，如双方不能通过友好协商解决，任何一方可向甲方所在地人民法院起诉。</w:t>
      </w:r>
    </w:p>
    <w:p>
      <w:r>
        <w:rPr>
          <w:b/>
          <w:sz w:val="19"/>
        </w:rPr>
        <w:t>十、</w:t>
      </w:r>
      <w:r>
        <w:rPr>
          <w:b/>
          <w:sz w:val="19"/>
        </w:rPr>
        <w:t>不可抗力</w:t>
      </w:r>
      <w:r>
        <w:rPr>
          <w:b/>
          <w:sz w:val="19"/>
        </w:rPr>
        <w:t>与政府行为免责条款</w:t>
      </w:r>
    </w:p>
    <w:p>
      <w:r>
        <w:rPr>
          <w:sz w:val="19"/>
        </w:rPr>
        <w:t>1、</w:t>
      </w:r>
      <w:r>
        <w:rPr>
          <w:sz w:val="19"/>
        </w:rPr>
        <w:t>由于不能预见、不能避免和不能克服的自然原因或社会原因，致使本合同不能履行或者不能完全履行时，遇到上述不可抗力或政府行为的一方，应立即书面通知合同其他方，并应在不可抗力或政府行为发生后十五日内，向合同其他方提供经不可抗力事件发生地区县级以上政府部门出具的证明合同不能履行或需要延期履行、部分履行的有效证明文件。由合同各方按事件对履行合同影响的程度协商决定是否解除合同、或者部分或全部免除履行合同的责任、或者延期履行合同。遭受不可抗力或政府行为的一方未履行上述义务的，不能免除其违约责任。</w:t>
      </w:r>
    </w:p>
    <w:p>
      <w:r>
        <w:rPr>
          <w:sz w:val="19"/>
        </w:rPr>
        <w:t>2、</w:t>
      </w:r>
      <w:r>
        <w:rPr>
          <w:sz w:val="19"/>
        </w:rPr>
        <w:t>在出现不可抗力或政府行为的情况下，双方均应采取适当措施减轻损失。任何一方因未采取措施或采取措施不当导致损失扩大的，应当对扩大的损失承担责任。</w:t>
      </w:r>
    </w:p>
    <w:p>
      <w:r>
        <w:rPr>
          <w:b/>
          <w:sz w:val="19"/>
        </w:rPr>
        <w:t>十一、</w:t>
      </w:r>
      <w:r>
        <w:rPr>
          <w:b/>
          <w:sz w:val="19"/>
        </w:rPr>
        <w:t>税费</w:t>
      </w:r>
    </w:p>
    <w:p>
      <w:r>
        <w:rPr>
          <w:sz w:val="19"/>
        </w:rPr>
        <w:t>1、</w:t>
      </w:r>
      <w:r>
        <w:rPr>
          <w:sz w:val="19"/>
        </w:rPr>
        <w:t>在中国境内、外发生的与本合同执行有关的一切税费均由乙方负担。</w:t>
      </w:r>
    </w:p>
    <w:p>
      <w:r>
        <w:rPr>
          <w:b/>
          <w:sz w:val="19"/>
        </w:rPr>
        <w:t>十二、通知送达</w:t>
      </w:r>
    </w:p>
    <w:p>
      <w:r>
        <w:rPr>
          <w:sz w:val="19"/>
        </w:rPr>
        <w:t>1、</w:t>
      </w:r>
      <w:r>
        <w:rPr>
          <w:sz w:val="19"/>
        </w:rPr>
        <w:t>与本合同签订、履行以及争议解决等有关的文件、通知、材料等的送达，均以合同尾部列明的地址和邮箱为准，只要有关的文件、通知、材料送达至上述地址或邮箱，无论受送达方是否实际拆阅或查阅，均视为送达。</w:t>
      </w:r>
    </w:p>
    <w:p>
      <w:r>
        <w:rPr>
          <w:sz w:val="19"/>
        </w:rPr>
        <w:t>2、</w:t>
      </w:r>
      <w:r>
        <w:rPr>
          <w:sz w:val="19"/>
        </w:rPr>
        <w:t>任何一方联系地址、联系方式或联系人变更，应在发生变更情况之日起</w:t>
      </w:r>
      <w:r>
        <w:rPr>
          <w:sz w:val="19"/>
        </w:rPr>
        <w:t>3个工作日内以电话或书面形式通知另一方；否则，按未变更地址送达视为有效送达，无论该文件是否退回或被拒收，由此产生的责任与损失由变更方承担。</w:t>
      </w:r>
    </w:p>
    <w:p>
      <w:r>
        <w:rPr>
          <w:b/>
          <w:sz w:val="19"/>
        </w:rPr>
        <w:t>十三、其它</w:t>
      </w:r>
    </w:p>
    <w:p>
      <w:r>
        <w:rPr>
          <w:sz w:val="19"/>
        </w:rPr>
        <w:t>1、本合同所有附件、磋商文件、响应文件、成交通知书均为合同的有效组成部分，与本合同具有同等法律效力。</w:t>
      </w:r>
    </w:p>
    <w:p>
      <w:r>
        <w:rPr>
          <w:sz w:val="19"/>
        </w:rPr>
        <w:t>2、在执行本合同的过程中，所有经双方签署确认的文件（包括会议纪要、补充协议、往来信函）即成为本合同的有效组成部分。</w:t>
      </w:r>
    </w:p>
    <w:p>
      <w:r>
        <w:rPr>
          <w:sz w:val="19"/>
        </w:rPr>
        <w:t>3、除甲方事先书面同意外，乙方不得部分或全部转让其应履行的合同项下的义务。</w:t>
      </w:r>
    </w:p>
    <w:p>
      <w:r>
        <w:rPr>
          <w:sz w:val="19"/>
        </w:rPr>
        <w:t>4、本合同中有关争议解决与保密的条款，不因本合同期满、解除或宣告无效而失效。</w:t>
      </w:r>
    </w:p>
    <w:p>
      <w:r>
        <w:rPr>
          <w:b/>
          <w:sz w:val="19"/>
        </w:rPr>
        <w:t>十四、合同生效</w:t>
      </w:r>
    </w:p>
    <w:p>
      <w:r>
        <w:rPr>
          <w:sz w:val="19"/>
        </w:rPr>
        <w:t>1、本合同在甲乙双方法定代表人或委托代理人签字并加盖公章之日起生效。</w:t>
      </w:r>
    </w:p>
    <w:p>
      <w:r>
        <w:rPr>
          <w:sz w:val="19"/>
        </w:rPr>
        <w:t>2、合同一式</w:t>
      </w:r>
      <w:r>
        <w:rPr>
          <w:sz w:val="19"/>
          <w:u w:val="single"/>
        </w:rPr>
        <w:t xml:space="preserve"> </w:t>
      </w:r>
      <w:r>
        <w:rPr>
          <w:sz w:val="19"/>
          <w:u w:val="single"/>
        </w:rPr>
        <w:t>肆</w:t>
      </w:r>
      <w:r>
        <w:rPr>
          <w:sz w:val="19"/>
        </w:rPr>
        <w:t>份，甲方执</w:t>
      </w:r>
      <w:r>
        <w:rPr>
          <w:sz w:val="19"/>
        </w:rPr>
        <w:t xml:space="preserve"> </w:t>
      </w:r>
      <w:r>
        <w:rPr>
          <w:sz w:val="19"/>
        </w:rPr>
        <w:t>贰</w:t>
      </w:r>
      <w:r>
        <w:rPr>
          <w:sz w:val="19"/>
        </w:rPr>
        <w:t>份，乙方执</w:t>
      </w:r>
      <w:r>
        <w:rPr>
          <w:sz w:val="19"/>
        </w:rPr>
        <w:t>贰</w:t>
      </w:r>
      <w:r>
        <w:rPr>
          <w:sz w:val="22"/>
        </w:rPr>
        <w:t xml:space="preserve"> </w:t>
      </w:r>
      <w:r>
        <w:rPr>
          <w:sz w:val="19"/>
        </w:rPr>
        <w:t>份，均具同等法律效力</w:t>
      </w:r>
      <w:r>
        <w:rPr>
          <w:sz w:val="19"/>
        </w:rPr>
        <w:t>。</w:t>
      </w:r>
    </w:p>
    <w:p/>
    <w:p>
      <w:pPr>
        <w:ind w:firstLine="570"/>
      </w:pPr>
      <w:r>
        <w:rPr>
          <w:sz w:val="19"/>
        </w:rPr>
        <w:t>甲方：</w:t>
      </w:r>
      <w:r>
        <w:rPr>
          <w:sz w:val="19"/>
        </w:rPr>
        <w:t xml:space="preserve">                            </w:t>
      </w:r>
      <w:r>
        <w:rPr>
          <w:sz w:val="19"/>
        </w:rPr>
        <w:t>乙方：</w:t>
      </w:r>
    </w:p>
    <w:p>
      <w:pPr>
        <w:ind w:firstLine="570"/>
      </w:pPr>
      <w:r>
        <w:rPr>
          <w:sz w:val="19"/>
        </w:rPr>
        <w:t>地址：</w:t>
      </w:r>
      <w:r>
        <w:rPr>
          <w:sz w:val="19"/>
        </w:rPr>
        <w:t xml:space="preserve">                            </w:t>
      </w:r>
      <w:r>
        <w:rPr>
          <w:sz w:val="19"/>
        </w:rPr>
        <w:t>地址：</w:t>
      </w:r>
    </w:p>
    <w:p>
      <w:pPr>
        <w:ind w:firstLine="570"/>
      </w:pPr>
      <w:r>
        <w:rPr>
          <w:sz w:val="19"/>
        </w:rPr>
        <w:t>法定代表人：</w:t>
      </w:r>
      <w:r>
        <w:rPr>
          <w:sz w:val="19"/>
        </w:rPr>
        <w:t xml:space="preserve">                      </w:t>
      </w:r>
      <w:r>
        <w:rPr>
          <w:sz w:val="19"/>
        </w:rPr>
        <w:t>法定代表人：</w:t>
      </w:r>
    </w:p>
    <w:p>
      <w:pPr>
        <w:ind w:firstLine="570"/>
      </w:pPr>
      <w:r>
        <w:rPr>
          <w:sz w:val="19"/>
        </w:rPr>
        <w:t>委托代理人：</w:t>
      </w:r>
      <w:r>
        <w:rPr>
          <w:sz w:val="19"/>
        </w:rPr>
        <w:t xml:space="preserve">                      </w:t>
      </w:r>
      <w:r>
        <w:rPr>
          <w:sz w:val="19"/>
        </w:rPr>
        <w:t>委托代理人：</w:t>
      </w:r>
    </w:p>
    <w:p>
      <w:pPr>
        <w:ind w:firstLine="570"/>
      </w:pPr>
      <w:r>
        <w:rPr>
          <w:sz w:val="19"/>
        </w:rPr>
        <w:t>联系电话：</w:t>
      </w:r>
      <w:r>
        <w:rPr>
          <w:sz w:val="19"/>
        </w:rPr>
        <w:t xml:space="preserve">                        </w:t>
      </w:r>
      <w:r>
        <w:rPr>
          <w:sz w:val="19"/>
        </w:rPr>
        <w:t>联系电话：</w:t>
      </w:r>
    </w:p>
    <w:p>
      <w:pPr>
        <w:ind w:firstLine="570"/>
      </w:pPr>
      <w:r>
        <w:rPr>
          <w:sz w:val="19"/>
        </w:rPr>
        <w:t>邮箱：</w:t>
      </w:r>
      <w:r>
        <w:rPr>
          <w:sz w:val="22"/>
        </w:rPr>
        <w:t xml:space="preserve">                             </w:t>
      </w:r>
      <w:r>
        <w:rPr>
          <w:sz w:val="19"/>
        </w:rPr>
        <w:t>邮箱：</w:t>
      </w:r>
    </w:p>
    <w:p>
      <w:r>
        <w:rPr>
          <w:sz w:val="19"/>
        </w:rPr>
        <w:t>开户行名称：</w:t>
      </w:r>
      <w:r>
        <w:rPr>
          <w:sz w:val="19"/>
        </w:rPr>
        <w:t xml:space="preserve">                      </w:t>
      </w:r>
      <w:r>
        <w:rPr>
          <w:sz w:val="19"/>
        </w:rPr>
        <w:t>开户行名称：</w:t>
      </w:r>
    </w:p>
    <w:p>
      <w:pPr>
        <w:ind w:firstLine="570"/>
      </w:pPr>
      <w:r>
        <w:rPr>
          <w:sz w:val="19"/>
        </w:rPr>
        <w:t>开户银行：</w:t>
      </w:r>
      <w:r>
        <w:rPr>
          <w:sz w:val="19"/>
        </w:rPr>
        <w:t xml:space="preserve">                        </w:t>
      </w:r>
      <w:r>
        <w:rPr>
          <w:sz w:val="19"/>
        </w:rPr>
        <w:t>开户银行：</w:t>
      </w:r>
    </w:p>
    <w:p>
      <w:pPr>
        <w:ind w:firstLine="570"/>
      </w:pPr>
      <w:r>
        <w:rPr>
          <w:sz w:val="19"/>
        </w:rPr>
        <w:t>银行账号：</w:t>
      </w:r>
      <w:r>
        <w:rPr>
          <w:sz w:val="19"/>
        </w:rPr>
        <w:t xml:space="preserve">                        </w:t>
      </w:r>
      <w:r>
        <w:rPr>
          <w:sz w:val="19"/>
        </w:rPr>
        <w:t>银行账号：</w:t>
      </w:r>
    </w:p>
    <w:p>
      <w:pPr>
        <w:ind w:firstLine="570"/>
      </w:pPr>
      <w:r>
        <w:rPr>
          <w:sz w:val="19"/>
        </w:rPr>
        <w:t>签约地点：广州</w:t>
      </w:r>
      <w:r>
        <w:rPr>
          <w:sz w:val="19"/>
        </w:rPr>
        <w:t xml:space="preserve">                    </w:t>
      </w:r>
      <w:r>
        <w:rPr>
          <w:sz w:val="19"/>
        </w:rPr>
        <w:t>签约地点：广州</w:t>
      </w:r>
    </w:p>
    <w:p>
      <w:r>
        <w:rPr>
          <w:sz w:val="19"/>
        </w:rPr>
        <w:t xml:space="preserve">     签订日期：</w:t>
      </w:r>
      <w:r>
        <w:rPr>
          <w:sz w:val="19"/>
        </w:rPr>
        <w:t xml:space="preserve">                        </w:t>
      </w:r>
      <w:r>
        <w:rPr>
          <w:sz w:val="19"/>
        </w:rPr>
        <w:t>签订日期：</w:t>
      </w: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440118-2022-05440</w:t>
      </w:r>
    </w:p>
    <w:p>
      <w:pPr>
        <w:jc w:val="center"/>
      </w:pPr>
      <w:r>
        <w:rPr>
          <w:b/>
          <w:sz w:val="24"/>
        </w:rPr>
        <w:t>采购项目编号：</w:t>
      </w:r>
      <w:r>
        <w:rPr>
          <w:b/>
          <w:sz w:val="24"/>
        </w:rPr>
        <w:t>0809-2241ZCC32187</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广东华伦招标有限公司</w:t>
      </w:r>
    </w:p>
    <w:p>
      <w:pPr>
        <w:ind w:firstLine="480"/>
      </w:pPr>
      <w:r>
        <w:rPr/>
        <w:t>你方组织的</w:t>
      </w:r>
      <w:r>
        <w:rPr>
          <w:u w:val="single"/>
        </w:rPr>
        <w:t>增城区“协同南沙·共享发展”研究</w:t>
      </w:r>
      <w:r>
        <w:rPr/>
        <w:t>项目的竞争性磋商[采购项目编号为：</w:t>
      </w:r>
      <w:r>
        <w:rPr>
          <w:u w:val="single"/>
        </w:rPr>
        <w:t>0809-2241ZCC32187</w:t>
      </w:r>
      <w:r>
        <w:rPr/>
        <w:t>]，我方愿参与响应。</w:t>
      </w:r>
    </w:p>
    <w:p>
      <w:pPr>
        <w:ind w:firstLine="480"/>
      </w:pPr>
      <w:r>
        <w:rPr/>
        <w:t>我方确认收到贵方提供的</w:t>
      </w:r>
      <w:r>
        <w:rPr>
          <w:u w:val="single"/>
        </w:rPr>
        <w:t>增城区“协同南沙·共享发展”研究</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（十三）我方对在本函及响应文件中所作的所有承诺承担法律责任。</w:t>
      </w:r>
    </w:p>
    <w:p>
      <w:pPr>
        <w:ind w:firstLine="480"/>
      </w:pPr>
      <w:r>
        <w:rPr/>
        <w:t>（十四）所有与本磋商有关的函件请发往下列地址：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广东华伦招标有限公司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增城区“协同南沙·共享发展”研究</w:t>
      </w:r>
      <w:r>
        <w:rPr/>
        <w:t>项目采购[采购项目编号为</w:t>
      </w:r>
      <w:r>
        <w:rPr/>
        <w:t>0809-2241ZCC32187</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增城经济技术开发区政策研究室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广东华伦招标有限公司</w:t>
      </w:r>
    </w:p>
    <w:p>
      <w:pPr>
        <w:ind w:firstLine="480"/>
      </w:pPr>
      <w:r>
        <w:rPr/>
        <w:t>我单位参加贵公司组织的</w:t>
      </w:r>
      <w:r>
        <w:rPr/>
        <w:t>增城区“协同南沙·共享发展”研究</w:t>
      </w:r>
      <w:r>
        <w:rPr/>
        <w:t>（采购项目编号：</w:t>
      </w:r>
      <w:r>
        <w:rPr/>
        <w:t>0809-2241ZCC32187</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