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jc w:val="left"/>
        <w:rPr>
          <w:rFonts w:ascii="Times New Roman" w:hAnsi="Times New Roman" w:eastAsia="仿宋_GB2312"/>
          <w:sz w:val="24"/>
          <w:szCs w:val="24"/>
        </w:rPr>
      </w:pPr>
      <w:r>
        <w:rPr>
          <w:rFonts w:ascii="Times New Roman" w:hAnsi="Times New Roman" w:eastAsia="黑体"/>
          <w:b w:val="0"/>
          <w:bCs w:val="0"/>
          <w:sz w:val="24"/>
          <w:szCs w:val="24"/>
          <w:lang w:val="en"/>
        </w:rPr>
        <w:t>Annex 9</w:t>
      </w:r>
    </w:p>
    <w:p>
      <w:pPr>
        <w:pStyle w:val="3"/>
        <w:spacing w:before="0" w:after="0"/>
        <w:rPr>
          <w:rFonts w:ascii="Times New Roman" w:hAnsi="Times New Roman" w:eastAsia="黑体"/>
          <w:bCs w:val="0"/>
          <w:sz w:val="24"/>
          <w:szCs w:val="24"/>
        </w:rPr>
      </w:pPr>
      <w:bookmarkStart w:id="0" w:name="_Hlk110349439"/>
      <w:r>
        <w:rPr>
          <w:rFonts w:ascii="Times New Roman" w:hAnsi="Times New Roman" w:eastAsia="黑体"/>
          <w:bCs w:val="0"/>
          <w:sz w:val="24"/>
          <w:szCs w:val="24"/>
          <w:lang w:val="en"/>
        </w:rPr>
        <w:t>Letter of Disapproval (Example)</w:t>
      </w:r>
    </w:p>
    <w:bookmarkEnd w:id="0"/>
    <w:p>
      <w:pPr>
        <w:pStyle w:val="3"/>
        <w:spacing w:before="0" w:after="0"/>
        <w:rPr>
          <w:rFonts w:ascii="Times New Roman" w:hAnsi="Times New Roman" w:eastAsia="黑体"/>
          <w:bCs w:val="0"/>
        </w:rPr>
      </w:pPr>
      <w:r>
        <w:rPr>
          <w:rFonts w:ascii="Times New Roman" w:hAnsi="Times New Roman" w:eastAsia="方正小标宋简体"/>
          <w:bCs w:val="0"/>
          <w:lang w:val="en"/>
        </w:rPr>
        <w:t>Reply on Application for Rural Construction Planning Permit</w:t>
      </w:r>
    </w:p>
    <w:p>
      <w:pPr>
        <w:rPr>
          <w:rFonts w:ascii="Times New Roman" w:hAnsi="Times New Roman" w:eastAsia="仿宋_GB2312"/>
          <w:sz w:val="24"/>
          <w:u w:val="single"/>
        </w:rPr>
      </w:pPr>
    </w:p>
    <w:p>
      <w:pPr>
        <w:rPr>
          <w:rFonts w:ascii="Times New Roman" w:hAnsi="Times New Roman" w:eastAsia="仿宋_GB2312"/>
          <w:sz w:val="24"/>
        </w:rPr>
      </w:pPr>
      <w:r>
        <w:rPr>
          <w:rFonts w:ascii="Times New Roman" w:hAnsi="Times New Roman" w:eastAsia="仿宋_GB2312"/>
          <w:sz w:val="24"/>
          <w:u w:val="single"/>
          <w:lang w:val="en"/>
        </w:rPr>
        <w:t xml:space="preserve">              </w:t>
      </w:r>
      <w:r>
        <w:rPr>
          <w:rFonts w:ascii="Times New Roman" w:hAnsi="Times New Roman" w:eastAsia="仿宋_GB2312"/>
          <w:sz w:val="24"/>
          <w:lang w:val="en"/>
        </w:rPr>
        <w:t>:</w:t>
      </w:r>
    </w:p>
    <w:p>
      <w:pPr>
        <w:ind w:firstLine="480" w:firstLineChars="200"/>
        <w:rPr>
          <w:rFonts w:ascii="Times New Roman" w:hAnsi="Times New Roman" w:eastAsia="仿宋_GB2312"/>
          <w:sz w:val="24"/>
        </w:rPr>
      </w:pPr>
      <w:r>
        <w:rPr>
          <w:rFonts w:ascii="Times New Roman" w:hAnsi="Times New Roman" w:eastAsia="仿宋_GB2312"/>
          <w:sz w:val="24"/>
          <w:lang w:val="en"/>
        </w:rPr>
        <w:t>We have received your application form and relevant documents about applying for Rural Construction Planning Permit in the plot _________. After verification, we hereby reply as follows:</w:t>
      </w:r>
    </w:p>
    <w:p>
      <w:pPr>
        <w:ind w:firstLine="480" w:firstLineChars="200"/>
        <w:rPr>
          <w:rFonts w:ascii="Times New Roman" w:hAnsi="Times New Roman" w:eastAsia="仿宋_GB2312"/>
          <w:sz w:val="24"/>
        </w:rPr>
      </w:pPr>
      <w:r>
        <w:rPr>
          <w:rFonts w:ascii="Times New Roman" w:hAnsi="Times New Roman" w:eastAsia="仿宋_GB2312"/>
          <w:sz w:val="24"/>
          <w:lang w:val="en"/>
        </w:rPr>
        <w:t xml:space="preserve">The construction project you applied for does not comply with Article___ of the </w:t>
      </w:r>
      <w:r>
        <w:rPr>
          <w:rFonts w:ascii="Times New Roman" w:hAnsi="Times New Roman" w:eastAsia="仿宋_GB2312"/>
          <w:i/>
          <w:iCs/>
          <w:sz w:val="24"/>
          <w:lang w:val="en"/>
        </w:rPr>
        <w:t>Measures for Implementation of Rural Construction Planning Permit of Guangzhou</w:t>
      </w:r>
      <w:r>
        <w:rPr>
          <w:rFonts w:ascii="Times New Roman" w:hAnsi="Times New Roman" w:eastAsia="仿宋_GB2312"/>
          <w:sz w:val="24"/>
          <w:lang w:val="en"/>
        </w:rPr>
        <w:t>, or the land use approval procedures have not been handled with the administrative department of natural resources, or the construction of the project, which has been started, is suspected of illegal land use (or illegal construction). Please address the relevant problems above before applying for the rural construction planning permission.</w:t>
      </w:r>
    </w:p>
    <w:p>
      <w:pPr>
        <w:ind w:firstLine="480" w:firstLineChars="200"/>
        <w:rPr>
          <w:rFonts w:ascii="Times New Roman" w:hAnsi="Times New Roman" w:eastAsia="仿宋_GB2312"/>
          <w:sz w:val="24"/>
        </w:rPr>
      </w:pPr>
      <w:r>
        <w:rPr>
          <w:rFonts w:ascii="Times New Roman" w:hAnsi="Times New Roman" w:eastAsia="仿宋_GB2312"/>
          <w:sz w:val="24"/>
          <w:lang w:val="en"/>
        </w:rPr>
        <w:t>If you are not satisfied with the decision made by us, within 60 days from the date of receipt of the instrument, you can apply to Guangzhou Municipal People’s Government (address of the administrative reconsideration body of the municipal government: 1. Service Window of Administrative Reconsideration Office of Guangzhou Municipal People’s Government, 2/F, Jinhe Building, 183 Xiaobei Road, Yuexiu District, Guangzhou, Tel.: 020-83555988; 2. Window 3, Guangzhou Public Legal Service Center, 31 Lianxin Road, Yuexiu District, Guangzhou, Tel: 020-83100336). You can apply for administrative reconsideration, or bring an administrative lawsuit to The Railway Transportation Court of Guangzhou according to laws within 6 months from the date of receiving this instrument.</w:t>
      </w:r>
    </w:p>
    <w:p>
      <w:pPr>
        <w:ind w:firstLine="480" w:firstLineChars="200"/>
        <w:rPr>
          <w:rFonts w:ascii="Times New Roman" w:hAnsi="Times New Roman" w:eastAsia="仿宋_GB2312"/>
          <w:sz w:val="24"/>
        </w:rPr>
      </w:pPr>
    </w:p>
    <w:p>
      <w:pPr>
        <w:pStyle w:val="2"/>
        <w:ind w:left="640"/>
      </w:pPr>
    </w:p>
    <w:p>
      <w:pPr>
        <w:ind w:left="5811" w:leftChars="1816"/>
        <w:jc w:val="left"/>
        <w:rPr>
          <w:rFonts w:ascii="Times New Roman" w:hAnsi="Times New Roman" w:eastAsia="仿宋_GB2312"/>
          <w:sz w:val="24"/>
        </w:rPr>
      </w:pPr>
      <w:r>
        <w:rPr>
          <w:rFonts w:ascii="Times New Roman" w:hAnsi="Times New Roman" w:eastAsia="仿宋_GB2312"/>
          <w:sz w:val="24"/>
          <w:lang w:val="en"/>
        </w:rPr>
        <w:t xml:space="preserve">Date:   </w:t>
      </w:r>
    </w:p>
    <w:p>
      <w:pPr>
        <w:widowControl/>
        <w:jc w:val="left"/>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汉仪楷体KW">
    <w:altName w:val="楷体_GB2312"/>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汉仪仿宋KW">
    <w:altName w:val="仿宋"/>
    <w:panose1 w:val="00020600040101010101"/>
    <w:charset w:val="86"/>
    <w:family w:val="auto"/>
    <w:pitch w:val="default"/>
    <w:sig w:usb0="00000000" w:usb1="00000000"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549FD"/>
    <w:rsid w:val="10654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iPriority w:val="0"/>
    <w:pPr>
      <w:ind w:left="420" w:leftChars="200"/>
    </w:pPr>
    <w:rPr>
      <w:rFonts w:ascii="Times New Roman" w:hAnsi="Times New Roman"/>
    </w:rPr>
  </w:style>
  <w:style w:type="paragraph" w:styleId="3">
    <w:name w:val="Title"/>
    <w:basedOn w:val="1"/>
    <w:next w:val="1"/>
    <w:qFormat/>
    <w:uiPriority w:val="0"/>
    <w:pPr>
      <w:spacing w:before="240" w:after="60"/>
      <w:jc w:val="center"/>
      <w:outlineLvl w:val="0"/>
    </w:pPr>
    <w:rPr>
      <w:rFonts w:ascii="Cambria" w:hAnsi="Cambria"/>
      <w:b/>
      <w:bCs/>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2022-08-18T10:10:00Z</dcterms:created>
  <dc:creator>李佳芬</dc:creator>
  <cp:lastModifiedBy>李佳芬</cp:lastModifiedBy>
  <dcterms:modified xsi:type="dcterms:W3CDTF">2022-08-18T10:11:16Z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