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Tahoma" w:cs="Calibri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default" w:ascii="Calibri" w:hAnsi="Calibri" w:eastAsia="Tahoma" w:cs="Calibri"/>
          <w:i w:val="0"/>
          <w:iCs w:val="0"/>
          <w:caps w:val="0"/>
          <w:color w:val="000000"/>
          <w:spacing w:val="0"/>
          <w:sz w:val="24"/>
          <w:szCs w:val="24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竞投风险告知书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对于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>中新镇泮霞村桥头一社平中北路85号商铺（无证）出租项目（占地面积约168.75平方米， 交易编号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： 镇集资竞20220252)将进行招投标，为了使您更好的了解该出租商铺的状况，特编制本竞投风险告知书，请您认真阅知。如您有困难或疑惑，及时向中新镇综合保障中心提出，他们将会向您耐心讲解。如您已清楚了解所要竞投的出租房屋（商铺）存在的风险后，请在下方签名并印上手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出租商铺（房屋）存在的风险问题：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Arial" w:hAnsi="Arial" w:eastAsia="Tahoma" w:cs="Arial"/>
          <w:i w:val="0"/>
          <w:iCs w:val="0"/>
          <w:caps w:val="0"/>
          <w:color w:val="333333"/>
          <w:spacing w:val="0"/>
          <w:sz w:val="32"/>
          <w:szCs w:val="32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、上述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商铺（房屋）现无“建筑许可证”、“集体土地建设用地使用证”、“集体产权证”，存在权属及合法性瑕疵。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333333"/>
          <w:spacing w:val="0"/>
          <w:sz w:val="32"/>
          <w:szCs w:val="32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、上述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商铺（房屋）报建手续及消防报批手续不完善，因此该商铺（房屋）可能存在质量、安全隐患、被拆除等瑕疵。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333333"/>
          <w:spacing w:val="0"/>
          <w:sz w:val="32"/>
          <w:szCs w:val="32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基于上述原因，可能对正常的使用经营造成影响。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本人已清楚了解该出租商铺（房屋）的风险，愿意竞投并承担此风险。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902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签名（手印）：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8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2022年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2022-03-08T00:37:35Z</dcterms:created>
  <dc:creator>Administrator</dc:creator>
  <cp:lastModifiedBy>WPS_1645348197</cp:lastModifiedBy>
  <dcterms:modified xsi:type="dcterms:W3CDTF">2022-03-08T00:37:49Z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465EB5BBDA434018A33125C2B74FFE34</vt:lpwstr>
  </property>
</Properties>
</file>