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　 制　 时　 间：20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jc w:val="center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>中华人民共和国</w:t>
      </w:r>
      <w:r>
        <w:rPr>
          <w:rFonts w:hint="eastAsia" w:ascii="宋体" w:hAnsi="宋体"/>
          <w:color w:val="auto"/>
          <w:sz w:val="32"/>
          <w:szCs w:val="32"/>
        </w:rPr>
        <w:t>自然</w:t>
      </w:r>
      <w:r>
        <w:rPr>
          <w:rFonts w:ascii="宋体" w:hAnsi="宋体"/>
          <w:color w:val="auto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增城区20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年度第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五十二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批次城镇建设用地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(拆旧复垦)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15.4010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14.7395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1200" w:firstLineChars="5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15.4010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15.4010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14.5460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14.5460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1.3728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3.0244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7.0527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2.5004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0.5957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0.6615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0.1935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五十二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（拆旧复垦）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13.9796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特殊用地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五十二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（拆旧复垦）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4214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制表人：</w:t>
      </w:r>
      <w:r>
        <w:rPr>
          <w:rFonts w:hint="eastAsia" w:ascii="宋体" w:hAnsi="宋体"/>
          <w:color w:val="auto"/>
          <w:sz w:val="24"/>
          <w:lang w:val="en-US" w:eastAsia="zh-CN"/>
        </w:rPr>
        <w:t>黄金水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14.5460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14.5460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6.5633（含可调整地类4.9648）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6.5633（含可调整地类4.9648）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default"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14.5460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14.5460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6.5633（含可调整地类4.9648）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该批次城镇建设用地用于百花古寺项目及其村经济发展留用地项目，涉及新增建设用地14.7395公顷、农用地转用14.5460公顷（耕地6.5633公顷，含可调整地类），按规定安排使用我市复垦周转指标14.7395公顷。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填表人：</w:t>
      </w:r>
      <w:r>
        <w:rPr>
          <w:rFonts w:hint="eastAsia" w:ascii="宋体" w:hAnsi="宋体"/>
          <w:color w:val="auto"/>
          <w:sz w:val="24"/>
          <w:lang w:val="en-US" w:eastAsia="zh-CN"/>
        </w:rPr>
        <w:t>黄金水</w:t>
      </w:r>
    </w:p>
    <w:p>
      <w:pPr>
        <w:spacing w:line="360" w:lineRule="auto"/>
        <w:rPr>
          <w:rFonts w:ascii="Times New Roman" w:hAnsi="Times New Roman" w:eastAsia="黑体"/>
          <w:b/>
          <w:bCs/>
          <w:color w:val="auto"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三、补充耕地方案</w:t>
      </w:r>
    </w:p>
    <w:p>
      <w:pPr>
        <w:jc w:val="righ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计量单位：公顷、</w:t>
      </w:r>
      <w:r>
        <w:rPr>
          <w:rFonts w:hint="eastAsia" w:ascii="Times New Roman" w:hAnsi="Times New Roman"/>
          <w:color w:val="auto"/>
          <w:sz w:val="24"/>
        </w:rPr>
        <w:t>公斤、</w:t>
      </w:r>
      <w:r>
        <w:rPr>
          <w:rFonts w:ascii="Times New Roman" w:hAnsi="Times New Roman"/>
          <w:color w:val="auto"/>
          <w:sz w:val="24"/>
        </w:rPr>
        <w:t>万</w:t>
      </w:r>
      <w:r>
        <w:rPr>
          <w:rFonts w:hint="eastAsia" w:ascii="Times New Roman" w:hAnsi="Times New Roman"/>
          <w:color w:val="auto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default"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1.3728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5.1905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default"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hint="default"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default"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hint="default"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183.7724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183.7724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440000202102933283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6.5633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6.5633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3.9429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3.9429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94608.9000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94608.9000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</w:tbl>
    <w:p>
      <w:pPr>
        <w:spacing w:line="58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填表人：谢沅珊</w:t>
      </w:r>
    </w:p>
    <w:p>
      <w:pPr>
        <w:jc w:val="center"/>
        <w:rPr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四、征收土地方案（汇总）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宁西街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九如村经济联合社、九如村腰山经济合作社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0.4583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0.1108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0.8037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7.052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2.500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0.5957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0.661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0.1935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rFonts w:hint="default"/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rFonts w:hint="default"/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190.9132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49.1356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2781.2138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180.5866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该批次用地原拟实际征收农民集体土地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14.2178公顷，</w:t>
            </w:r>
            <w:r>
              <w:rPr>
                <w:rFonts w:hint="eastAsia"/>
                <w:color w:val="auto"/>
                <w:sz w:val="24"/>
                <w:lang w:eastAsia="zh-CN"/>
              </w:rPr>
              <w:t>并按实际征地的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10%核定留用地1.4218公顷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后因主体项目地块选址涉及空白权属、土规限制建设区、城市总体规划划定的限建区，需相应核减0.2382公顷用地，留用地选址因涉及空白权属地块，需相应核减0.0004公顷用地。为加快用地报批进度，留用地仍按原留用地核减后的1.4214公顷安排，在本批次用地内一并报批,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rFonts w:hint="eastAsia"/>
          <w:color w:val="auto"/>
          <w:szCs w:val="21"/>
          <w:lang w:eastAsia="zh-CN"/>
        </w:rPr>
        <w:t>黄金水</w:t>
      </w:r>
    </w:p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</w:p>
    <w:p>
      <w:pPr>
        <w:rPr>
          <w:color w:val="auto"/>
        </w:rPr>
      </w:pP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p>
      <w:pPr>
        <w:jc w:val="center"/>
        <w:rPr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</w:t>
      </w:r>
      <w:r>
        <w:rPr>
          <w:rFonts w:hint="eastAsia" w:eastAsia="黑体"/>
          <w:color w:val="auto"/>
          <w:sz w:val="36"/>
          <w:lang w:eastAsia="zh-CN"/>
        </w:rPr>
        <w:t>一</w:t>
      </w:r>
      <w:r>
        <w:rPr>
          <w:rFonts w:hint="eastAsia" w:eastAsia="黑体"/>
          <w:color w:val="auto"/>
          <w:sz w:val="36"/>
        </w:rPr>
        <w:t>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宁西街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九如村经济联合社、九如村腰山经济合作社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0.4583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0.8037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5.935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2.500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0.5957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0.661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rFonts w:hint="default"/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rFonts w:hint="default"/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170.5815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49.1356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2526.3511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180.7170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该批次用地原拟实际征收农民集体土地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14.2178公顷，</w:t>
            </w:r>
            <w:r>
              <w:rPr>
                <w:rFonts w:hint="eastAsia"/>
                <w:color w:val="auto"/>
                <w:sz w:val="24"/>
                <w:lang w:eastAsia="zh-CN"/>
              </w:rPr>
              <w:t>并按实际征地的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10%核定留用地1.4218公顷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后因主体项目地块选址涉及空白权属、土规限制建设区、城市总体规划划定的限建区，需相应核减0.2382公顷用地，留用地选址因涉及空白权属地块，需相应核减0.0004公顷用地。为加快用地报批进度，留用地仍按原留用地核减后的1.4214公顷安排。在本批次用地内一并报批,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rFonts w:hint="eastAsia"/>
          <w:color w:val="auto"/>
          <w:szCs w:val="21"/>
          <w:lang w:eastAsia="zh-CN"/>
        </w:rPr>
        <w:t>黄金水</w:t>
      </w:r>
    </w:p>
    <w:p>
      <w:pPr>
        <w:spacing w:line="580" w:lineRule="exact"/>
        <w:rPr>
          <w:rFonts w:hint="eastAsia" w:ascii="宋体" w:hAnsi="宋体"/>
          <w:color w:val="auto"/>
          <w:sz w:val="24"/>
          <w:lang w:eastAsia="zh-CN"/>
        </w:rPr>
      </w:pPr>
    </w:p>
    <w:p>
      <w:pPr>
        <w:jc w:val="center"/>
        <w:rPr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</w:t>
      </w:r>
      <w:r>
        <w:rPr>
          <w:rFonts w:hint="eastAsia" w:eastAsia="黑体"/>
          <w:color w:val="auto"/>
          <w:sz w:val="36"/>
          <w:lang w:eastAsia="zh-CN"/>
        </w:rPr>
        <w:t>二</w:t>
      </w:r>
      <w:r>
        <w:rPr>
          <w:rFonts w:hint="eastAsia" w:eastAsia="黑体"/>
          <w:color w:val="auto"/>
          <w:sz w:val="36"/>
        </w:rPr>
        <w:t>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宁西街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九如村经济联合社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0.1108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1.1171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0.1935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82.5000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rFonts w:hint="default"/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rFonts w:hint="default"/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20.3317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254.8627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179.3040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该批次用地原拟实际征收农民集体土地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14.2178公顷，</w:t>
            </w:r>
            <w:r>
              <w:rPr>
                <w:rFonts w:hint="eastAsia"/>
                <w:color w:val="auto"/>
                <w:sz w:val="24"/>
                <w:lang w:eastAsia="zh-CN"/>
              </w:rPr>
              <w:t>并按实际征地的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10%核定留用地1.4218公顷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后因主体项目地块选址涉及空白权属、土规限制建设区、城市总体规划划定的限建区，需相应核减0.2382公顷用地，留用地选址因涉及空白权属地块，需相应核减0.0004公顷用地。为加快用地报批进度，留用地仍按原留用地核减后的1.4214公顷安排，在本批次用地内一并报批,不实际支付征地补偿费用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 w:ascii="宋体" w:hAnsi="宋体"/>
          <w:sz w:val="24"/>
          <w:lang w:eastAsia="zh-CN"/>
        </w:rPr>
      </w:pPr>
      <w:r>
        <w:rPr>
          <w:rFonts w:hint="eastAsia"/>
          <w:color w:val="auto"/>
          <w:szCs w:val="21"/>
        </w:rPr>
        <w:t>填表人：</w:t>
      </w:r>
      <w:r>
        <w:rPr>
          <w:rFonts w:hint="eastAsia"/>
          <w:color w:val="auto"/>
          <w:szCs w:val="21"/>
          <w:lang w:eastAsia="zh-CN"/>
        </w:rPr>
        <w:t>黄金水</w:t>
      </w: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3BE2593"/>
    <w:rsid w:val="050F78BC"/>
    <w:rsid w:val="054352FD"/>
    <w:rsid w:val="0DEE2B85"/>
    <w:rsid w:val="121B345D"/>
    <w:rsid w:val="14E305B7"/>
    <w:rsid w:val="1729051C"/>
    <w:rsid w:val="19B52602"/>
    <w:rsid w:val="19E93019"/>
    <w:rsid w:val="1B7C1370"/>
    <w:rsid w:val="20D248A7"/>
    <w:rsid w:val="210339BE"/>
    <w:rsid w:val="226106C9"/>
    <w:rsid w:val="23211EC3"/>
    <w:rsid w:val="242F0F3A"/>
    <w:rsid w:val="25222972"/>
    <w:rsid w:val="257E42C3"/>
    <w:rsid w:val="25E140CB"/>
    <w:rsid w:val="263445AB"/>
    <w:rsid w:val="26573861"/>
    <w:rsid w:val="265824F8"/>
    <w:rsid w:val="26850583"/>
    <w:rsid w:val="27194B35"/>
    <w:rsid w:val="29085F2F"/>
    <w:rsid w:val="2AA91B89"/>
    <w:rsid w:val="2C7951BE"/>
    <w:rsid w:val="2CAA574A"/>
    <w:rsid w:val="2E085AF3"/>
    <w:rsid w:val="2E2808D4"/>
    <w:rsid w:val="33762E19"/>
    <w:rsid w:val="33FA3CE6"/>
    <w:rsid w:val="344B79A2"/>
    <w:rsid w:val="37E90390"/>
    <w:rsid w:val="38B57B45"/>
    <w:rsid w:val="39D27716"/>
    <w:rsid w:val="3A4C777D"/>
    <w:rsid w:val="3B466C60"/>
    <w:rsid w:val="3B7202BF"/>
    <w:rsid w:val="3CB54D2E"/>
    <w:rsid w:val="3CD71FE6"/>
    <w:rsid w:val="3FA9029A"/>
    <w:rsid w:val="41385DEB"/>
    <w:rsid w:val="41F07B60"/>
    <w:rsid w:val="422B5F67"/>
    <w:rsid w:val="42B763FD"/>
    <w:rsid w:val="430F10E3"/>
    <w:rsid w:val="437134FD"/>
    <w:rsid w:val="446966E3"/>
    <w:rsid w:val="44EA3FF6"/>
    <w:rsid w:val="4DA60ABD"/>
    <w:rsid w:val="4EE43832"/>
    <w:rsid w:val="512C09E0"/>
    <w:rsid w:val="514779EC"/>
    <w:rsid w:val="59331B3E"/>
    <w:rsid w:val="59487B64"/>
    <w:rsid w:val="5BF603B0"/>
    <w:rsid w:val="5CF01CCE"/>
    <w:rsid w:val="5D374E0E"/>
    <w:rsid w:val="60737A30"/>
    <w:rsid w:val="63634792"/>
    <w:rsid w:val="654A4D52"/>
    <w:rsid w:val="67680287"/>
    <w:rsid w:val="67AA1B87"/>
    <w:rsid w:val="67C40926"/>
    <w:rsid w:val="68E24A58"/>
    <w:rsid w:val="6A0A251E"/>
    <w:rsid w:val="6A6F57F3"/>
    <w:rsid w:val="6B465512"/>
    <w:rsid w:val="6C26024A"/>
    <w:rsid w:val="6DF111B1"/>
    <w:rsid w:val="6FA562EB"/>
    <w:rsid w:val="70BF505C"/>
    <w:rsid w:val="70D77898"/>
    <w:rsid w:val="744A52EC"/>
    <w:rsid w:val="788F059A"/>
    <w:rsid w:val="78D70B54"/>
    <w:rsid w:val="7A7B6C04"/>
    <w:rsid w:val="7BBA3085"/>
    <w:rsid w:val="7C5F5733"/>
    <w:rsid w:val="7EB7481C"/>
    <w:rsid w:val="7F032F3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2021-08-06T03:30:05Z</cp:lastPrinted>
  <dcterms:modified xsi:type="dcterms:W3CDTF">2021-08-06T03:31:19Z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