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  <w:sectPr>
          <w:pgSz w:w="11907" w:h="16840"/>
          <w:pgMar w:top="567" w:right="567" w:bottom="567" w:left="567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 w:val="0"/>
          <w:bCs w:val="0"/>
          <w:sz w:val="36"/>
          <w:szCs w:val="36"/>
        </w:rPr>
      </w:pPr>
      <w:r>
        <w:rPr>
          <w:rFonts w:hint="eastAsia" w:ascii="黑体" w:hAnsi="宋体" w:eastAsia="黑体"/>
          <w:b w:val="0"/>
          <w:bCs w:val="0"/>
          <w:sz w:val="36"/>
          <w:szCs w:val="36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四十一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  <w:r>
              <w:rPr>
                <w:rFonts w:hint="eastAsia" w:ascii="宋体" w:hAnsi="宋体"/>
                <w:sz w:val="24"/>
              </w:rPr>
              <w:t>建设用地</w:t>
            </w:r>
            <w:r>
              <w:rPr>
                <w:rFonts w:hint="eastAsia" w:ascii="宋体" w:hAnsi="宋体"/>
                <w:sz w:val="24"/>
                <w:lang w:eastAsia="zh-CN"/>
              </w:rPr>
              <w:t>（增减挂钩）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9.4953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9.4953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9.4633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9.4633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3.7260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3.7260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2.4892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2.4892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2.5146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0.000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0.000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7328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0.0320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0.0320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四十一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8.6253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住宅</w:t>
            </w:r>
            <w:r>
              <w:rPr>
                <w:rFonts w:eastAsia="仿宋_GB2312"/>
                <w:color w:val="auto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四十一</w:t>
            </w:r>
            <w:r>
              <w:rPr>
                <w:rFonts w:hint="eastAsia" w:ascii="宋体" w:hAnsi="宋体"/>
                <w:color w:val="auto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0.8700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footerReference r:id="rId4" w:type="first"/>
          <w:footerReference r:id="rId3" w:type="default"/>
          <w:pgSz w:w="11907" w:h="16840"/>
          <w:pgMar w:top="567" w:right="567" w:bottom="567" w:left="567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val="en-US" w:eastAsia="zh-CN"/>
        </w:rPr>
        <w:t>姚焕华</w:t>
      </w:r>
    </w:p>
    <w:p>
      <w:pPr>
        <w:spacing w:line="740" w:lineRule="exact"/>
        <w:jc w:val="center"/>
        <w:rPr>
          <w:rFonts w:ascii="黑体" w:hAnsi="宋体" w:eastAsia="黑体"/>
          <w:b w:val="0"/>
          <w:bCs w:val="0"/>
          <w:sz w:val="36"/>
          <w:szCs w:val="36"/>
        </w:rPr>
      </w:pPr>
      <w:r>
        <w:rPr>
          <w:rFonts w:hint="eastAsia" w:ascii="黑体" w:hAnsi="宋体" w:eastAsia="黑体"/>
          <w:b w:val="0"/>
          <w:bCs w:val="0"/>
          <w:sz w:val="36"/>
          <w:szCs w:val="36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宋体" w:hAnsi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该批次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城镇用地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涉及新增建设用地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9.4633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公顷、农用地转用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9.4633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公顷（耕地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5.4448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公顷）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，已列入广州市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2020年度土地利用计划，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已安排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2019年度跨省域调剂城乡建设用地增减挂钩节余指标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  <w:bookmarkStart w:id="0" w:name="_GoBack"/>
            <w:bookmarkEnd w:id="0"/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姚焕华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中新镇团结村、团结村饭台、团结村邱屋、团结村张屋第一、团结村张屋第二、团结村冚口、团结村金龙围、团结村金龙围陈屋及团结村增江坡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</w:rPr>
              <w:t>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0.0298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3.5960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0.1002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2.4892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2.5146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0.000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7328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229.6227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1796.3472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189.1828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</w:t>
            </w: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安排留用地，</w:t>
            </w:r>
            <w:r>
              <w:rPr>
                <w:rFonts w:hint="eastAsia"/>
                <w:color w:val="auto"/>
                <w:sz w:val="24"/>
                <w:lang w:eastAsia="zh-CN"/>
              </w:rPr>
              <w:t>面积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0.8700公顷。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 w:eastAsia="黑体"/>
          <w:sz w:val="36"/>
          <w:szCs w:val="36"/>
        </w:rPr>
        <w:t>四、征收土地方案（</w:t>
      </w:r>
      <w:r>
        <w:rPr>
          <w:rFonts w:hint="eastAsia" w:eastAsia="黑体"/>
          <w:sz w:val="36"/>
          <w:szCs w:val="36"/>
          <w:lang w:eastAsia="zh-CN"/>
        </w:rPr>
        <w:t>一）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中新镇团结村饭台、团结村张屋第一、团结村张屋第二、团结村邱屋、团结村冚口、团结村金龙围、团结村金龙围陈屋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</w:rPr>
              <w:t>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3.3492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0.0997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2.0666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2.4925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0.6173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lang w:val="en-US" w:eastAsia="zh-CN"/>
              </w:rPr>
              <w:t>201.8257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1625.0002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188.3993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该批次</w:t>
            </w:r>
            <w:r>
              <w:rPr>
                <w:rFonts w:hint="eastAsia"/>
                <w:color w:val="auto"/>
                <w:sz w:val="24"/>
              </w:rPr>
              <w:t>按实际征地面积的10%</w:t>
            </w:r>
            <w:r>
              <w:rPr>
                <w:rFonts w:hint="eastAsia"/>
                <w:color w:val="auto"/>
                <w:sz w:val="24"/>
                <w:lang w:eastAsia="zh-CN"/>
              </w:rPr>
              <w:t>比例</w:t>
            </w:r>
            <w:r>
              <w:rPr>
                <w:rFonts w:hint="eastAsia"/>
                <w:color w:val="auto"/>
                <w:sz w:val="24"/>
              </w:rPr>
              <w:t>安排留用地，</w:t>
            </w:r>
            <w:r>
              <w:rPr>
                <w:rFonts w:hint="eastAsia"/>
                <w:color w:val="auto"/>
                <w:sz w:val="24"/>
                <w:lang w:eastAsia="zh-CN"/>
              </w:rPr>
              <w:t>面积为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0.8700公顷，</w:t>
            </w:r>
            <w:r>
              <w:rPr>
                <w:rFonts w:hint="eastAsia"/>
                <w:color w:val="auto"/>
                <w:sz w:val="24"/>
              </w:rPr>
              <w:t>安排留用地在本批次用地内一并报批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rPr>
          <w:rFonts w:ascii="宋体" w:hAnsi="宋体"/>
          <w:b/>
          <w:bCs/>
          <w:sz w:val="32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二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中新镇团结村、团结村金龙围、团结村金龙围陈屋及团结村增江坡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u w:val="none"/>
              </w:rPr>
              <w:t>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0.0298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0.2468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农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0.4226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0.0221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0.0007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0.1155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0.0320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 w:righ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27.7970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171.3470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196.9506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留用地在本批次用地内一并报批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不实际支付征地补偿费用。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</w:p>
    <w:p>
      <w:pPr>
        <w:tabs>
          <w:tab w:val="left" w:pos="4300"/>
        </w:tabs>
        <w:ind w:firstLine="10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>姚焕华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/>
    <w:p>
      <w:pPr>
        <w:spacing w:line="580" w:lineRule="exact"/>
        <w:rPr>
          <w:rFonts w:ascii="宋体" w:hAnsi="宋体"/>
          <w:b/>
          <w:bCs/>
          <w:sz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A46813"/>
    <w:rsid w:val="050F78BC"/>
    <w:rsid w:val="054352FD"/>
    <w:rsid w:val="09AE6517"/>
    <w:rsid w:val="0D3A2A1B"/>
    <w:rsid w:val="0DEE2B85"/>
    <w:rsid w:val="0FC919C1"/>
    <w:rsid w:val="121B345D"/>
    <w:rsid w:val="123630DD"/>
    <w:rsid w:val="14A3426D"/>
    <w:rsid w:val="19B52602"/>
    <w:rsid w:val="1E6A1BA5"/>
    <w:rsid w:val="20D248A7"/>
    <w:rsid w:val="210339BE"/>
    <w:rsid w:val="21967F9D"/>
    <w:rsid w:val="226106C9"/>
    <w:rsid w:val="22D0735C"/>
    <w:rsid w:val="23211EC3"/>
    <w:rsid w:val="242F0F3A"/>
    <w:rsid w:val="25222972"/>
    <w:rsid w:val="25E140CB"/>
    <w:rsid w:val="263445AB"/>
    <w:rsid w:val="26573861"/>
    <w:rsid w:val="29643850"/>
    <w:rsid w:val="2C7951BE"/>
    <w:rsid w:val="2CAA574A"/>
    <w:rsid w:val="33762E19"/>
    <w:rsid w:val="344B79A2"/>
    <w:rsid w:val="349909E1"/>
    <w:rsid w:val="36793754"/>
    <w:rsid w:val="378253B5"/>
    <w:rsid w:val="38844549"/>
    <w:rsid w:val="38B57B45"/>
    <w:rsid w:val="3B7202BF"/>
    <w:rsid w:val="3CB54D2E"/>
    <w:rsid w:val="3FA9029A"/>
    <w:rsid w:val="41385DEB"/>
    <w:rsid w:val="42B763FD"/>
    <w:rsid w:val="430F10E3"/>
    <w:rsid w:val="437134FD"/>
    <w:rsid w:val="44004918"/>
    <w:rsid w:val="446966E3"/>
    <w:rsid w:val="47E360CA"/>
    <w:rsid w:val="4BE84996"/>
    <w:rsid w:val="4DAE1557"/>
    <w:rsid w:val="4EE43832"/>
    <w:rsid w:val="4F72609F"/>
    <w:rsid w:val="512C09E0"/>
    <w:rsid w:val="514779EC"/>
    <w:rsid w:val="52290888"/>
    <w:rsid w:val="55321EDC"/>
    <w:rsid w:val="596B4582"/>
    <w:rsid w:val="5BF603B0"/>
    <w:rsid w:val="5CF01CCE"/>
    <w:rsid w:val="5D374E0E"/>
    <w:rsid w:val="5E2B1AF3"/>
    <w:rsid w:val="5F38703B"/>
    <w:rsid w:val="63634792"/>
    <w:rsid w:val="654A4D52"/>
    <w:rsid w:val="664F0725"/>
    <w:rsid w:val="67680287"/>
    <w:rsid w:val="67AA1B87"/>
    <w:rsid w:val="67C40926"/>
    <w:rsid w:val="68E24A58"/>
    <w:rsid w:val="69EA4901"/>
    <w:rsid w:val="6A6F57F3"/>
    <w:rsid w:val="6B465512"/>
    <w:rsid w:val="6D212278"/>
    <w:rsid w:val="6FA562EB"/>
    <w:rsid w:val="70BF505C"/>
    <w:rsid w:val="70D77898"/>
    <w:rsid w:val="71E05DED"/>
    <w:rsid w:val="75452961"/>
    <w:rsid w:val="75801E4B"/>
    <w:rsid w:val="76F82936"/>
    <w:rsid w:val="788F059A"/>
    <w:rsid w:val="78D70B54"/>
    <w:rsid w:val="7A7B6C04"/>
    <w:rsid w:val="7BBA3085"/>
    <w:rsid w:val="7C573613"/>
    <w:rsid w:val="7E6F5417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2145</Words>
  <Characters>2757</Characters>
  <Lines>28</Lines>
  <Paragraphs>8</Paragraphs>
  <ScaleCrop>false</ScaleCrop>
  <LinksUpToDate>false</LinksUpToDate>
  <CharactersWithSpaces>3276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Administrator</cp:lastModifiedBy>
  <cp:lastPrinted>2021-05-25T02:13:00Z</cp:lastPrinted>
  <dcterms:modified xsi:type="dcterms:W3CDTF">2021-06-01T07:24:06Z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