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征地补偿安置方案</w:t>
      </w:r>
    </w:p>
    <w:p>
      <w:pPr>
        <w:jc w:val="center"/>
        <w:rPr>
          <w:rFonts w:eastAsia="仿宋_GB2312"/>
          <w:bCs/>
          <w:kern w:val="0"/>
          <w:sz w:val="44"/>
          <w:szCs w:val="44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为实施增城区永宁街建设规划，完善城市功能，改善城市环境，促进经济、文化发展。受广州市增城区土地开发储备中心委托，我街拟征收</w:t>
      </w:r>
      <w:r>
        <w:rPr>
          <w:rFonts w:eastAsia="仿宋_GB2312"/>
          <w:sz w:val="32"/>
          <w:szCs w:val="32"/>
        </w:rPr>
        <w:t>公安村老屋经济合作社</w:t>
      </w:r>
      <w:r>
        <w:rPr>
          <w:rFonts w:eastAsia="仿宋_GB2312"/>
          <w:kern w:val="0"/>
          <w:sz w:val="32"/>
          <w:szCs w:val="32"/>
        </w:rPr>
        <w:t>的集体土地共</w:t>
      </w:r>
      <w:r>
        <w:rPr>
          <w:rFonts w:eastAsia="仿宋_GB2312"/>
          <w:sz w:val="32"/>
          <w:szCs w:val="32"/>
        </w:rPr>
        <w:t>0.4025</w:t>
      </w:r>
      <w:r>
        <w:rPr>
          <w:rFonts w:eastAsia="仿宋_GB2312"/>
          <w:kern w:val="0"/>
          <w:sz w:val="32"/>
          <w:szCs w:val="32"/>
        </w:rPr>
        <w:t>公顷（具体范围以被征地单位确认的征地红线图为准），为切实做好安置补偿工作，确保征地工作顺利进行，根据《中华人民共和国土地管理法》、《广东省实施&lt;中华人民共和国土地管理法&gt;办法》等规定，结合我街实际情况拟定了征地补偿安置方案，并予以公告，具体征地安置补偿情况如下：</w:t>
      </w:r>
    </w:p>
    <w:p>
      <w:pPr>
        <w:ind w:left="56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一、征收集体土地情况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征收集体土地总面积</w:t>
      </w:r>
      <w:r>
        <w:rPr>
          <w:rFonts w:eastAsia="仿宋_GB2312"/>
          <w:sz w:val="32"/>
          <w:szCs w:val="32"/>
        </w:rPr>
        <w:t>0.4025</w:t>
      </w:r>
      <w:r>
        <w:rPr>
          <w:rFonts w:eastAsia="仿宋_GB2312"/>
          <w:kern w:val="0"/>
          <w:sz w:val="32"/>
          <w:szCs w:val="32"/>
        </w:rPr>
        <w:t>公顷，征收集体土地的地</w:t>
      </w:r>
      <w:r>
        <w:rPr>
          <w:rFonts w:hAnsi="仿宋_GB2312" w:eastAsia="仿宋_GB2312"/>
          <w:sz w:val="32"/>
          <w:szCs w:val="32"/>
        </w:rPr>
        <w:t>类为农用地</w:t>
      </w:r>
      <w:r>
        <w:rPr>
          <w:rFonts w:eastAsia="仿宋_GB2312"/>
          <w:sz w:val="32"/>
          <w:szCs w:val="32"/>
        </w:rPr>
        <w:t>0.4025</w:t>
      </w:r>
      <w:r>
        <w:rPr>
          <w:rFonts w:hAnsi="仿宋_GB2312" w:eastAsia="仿宋_GB2312"/>
          <w:sz w:val="32"/>
          <w:szCs w:val="32"/>
        </w:rPr>
        <w:t>公顷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其中园地</w:t>
      </w:r>
      <w:r>
        <w:rPr>
          <w:rFonts w:eastAsia="仿宋_GB2312"/>
          <w:sz w:val="32"/>
          <w:szCs w:val="32"/>
        </w:rPr>
        <w:t>0.0061</w:t>
      </w:r>
      <w:r>
        <w:rPr>
          <w:rFonts w:hAnsi="仿宋_GB2312" w:eastAsia="仿宋_GB2312"/>
          <w:sz w:val="32"/>
          <w:szCs w:val="32"/>
        </w:rPr>
        <w:t>公顷、养殖水面</w:t>
      </w:r>
      <w:r>
        <w:rPr>
          <w:rFonts w:eastAsia="仿宋_GB2312"/>
          <w:sz w:val="32"/>
          <w:szCs w:val="32"/>
        </w:rPr>
        <w:t>0.3949</w:t>
      </w:r>
      <w:r>
        <w:rPr>
          <w:rFonts w:hAnsi="仿宋_GB2312" w:eastAsia="仿宋_GB2312"/>
          <w:sz w:val="32"/>
          <w:szCs w:val="32"/>
        </w:rPr>
        <w:t>公顷、其它农用地</w:t>
      </w:r>
      <w:r>
        <w:rPr>
          <w:rFonts w:eastAsia="仿宋_GB2312"/>
          <w:sz w:val="32"/>
          <w:szCs w:val="32"/>
        </w:rPr>
        <w:t>&lt;</w:t>
      </w:r>
      <w:r>
        <w:rPr>
          <w:rFonts w:hAnsi="仿宋_GB2312" w:eastAsia="仿宋_GB2312"/>
          <w:sz w:val="32"/>
          <w:szCs w:val="32"/>
        </w:rPr>
        <w:t>不含养殖水面</w:t>
      </w:r>
      <w:r>
        <w:rPr>
          <w:rFonts w:eastAsia="仿宋_GB2312"/>
          <w:sz w:val="32"/>
          <w:szCs w:val="32"/>
        </w:rPr>
        <w:t>&gt;</w:t>
      </w:r>
      <w:r>
        <w:rPr>
          <w:rFonts w:eastAsia="仿宋_GB2312"/>
        </w:rPr>
        <w:t xml:space="preserve"> </w:t>
      </w:r>
      <w:r>
        <w:rPr>
          <w:rFonts w:eastAsia="仿宋_GB2312"/>
          <w:sz w:val="32"/>
          <w:szCs w:val="32"/>
        </w:rPr>
        <w:t>0.0015</w:t>
      </w:r>
      <w:r>
        <w:rPr>
          <w:rFonts w:hAnsi="仿宋_GB2312" w:eastAsia="仿宋_GB2312"/>
          <w:sz w:val="32"/>
          <w:szCs w:val="32"/>
        </w:rPr>
        <w:t>公顷</w:t>
      </w:r>
      <w:r>
        <w:rPr>
          <w:rFonts w:eastAsia="仿宋_GB2312"/>
          <w:sz w:val="32"/>
          <w:szCs w:val="32"/>
        </w:rPr>
        <w:t>)</w:t>
      </w:r>
      <w:r>
        <w:rPr>
          <w:rFonts w:hAns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（一）土地补偿和安置补助</w:t>
      </w:r>
    </w:p>
    <w:tbl>
      <w:tblPr>
        <w:tblStyle w:val="3"/>
        <w:tblW w:w="9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081"/>
        <w:gridCol w:w="1134"/>
        <w:gridCol w:w="1379"/>
        <w:gridCol w:w="1379"/>
        <w:gridCol w:w="1272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7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土地类别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面积</w:t>
            </w:r>
          </w:p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（公顷）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土地补偿（万元）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安置补助（万元）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合计</w:t>
            </w:r>
          </w:p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746" w:type="dxa"/>
            <w:vMerge w:val="continue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补偿标准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补偿金额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补偿标准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补偿金额</w:t>
            </w:r>
          </w:p>
        </w:tc>
        <w:tc>
          <w:tcPr>
            <w:tcW w:w="1379" w:type="dxa"/>
            <w:vMerge w:val="continue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74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园地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0.0061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39.9000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0.2434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28.5000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0.1739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0.4173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74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养殖水面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0.3949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66. 0000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26.0634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27.5000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10.8598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36.9232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74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其它农用地</w:t>
            </w:r>
          </w:p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(不含养殖水面)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0.0015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39.9000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0.0599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28.5000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0.0428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0.1027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4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汇总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0.4025</w:t>
            </w:r>
          </w:p>
        </w:tc>
        <w:tc>
          <w:tcPr>
            <w:tcW w:w="6543" w:type="dxa"/>
            <w:gridSpan w:val="5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37.4432万元</w:t>
            </w:r>
          </w:p>
        </w:tc>
      </w:tr>
    </w:tbl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（二）青苗补偿款3.2922万元由永宁街</w:t>
      </w:r>
      <w:r>
        <w:rPr>
          <w:rFonts w:eastAsia="仿宋_GB2312"/>
          <w:sz w:val="32"/>
          <w:szCs w:val="32"/>
        </w:rPr>
        <w:t>公安村老屋经济合作社</w:t>
      </w:r>
      <w:r>
        <w:rPr>
          <w:rFonts w:eastAsia="仿宋_GB2312"/>
          <w:kern w:val="0"/>
          <w:sz w:val="32"/>
          <w:szCs w:val="32"/>
        </w:rPr>
        <w:t>转付土地承包者。青苗暂按此补偿，待日后清算确认后如不足的，将补足差额部分。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二、安置措施情况</w:t>
      </w:r>
    </w:p>
    <w:p>
      <w:pPr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为妥善安置被征地农民，</w:t>
      </w:r>
      <w:r>
        <w:rPr>
          <w:rFonts w:eastAsia="仿宋_GB2312"/>
          <w:kern w:val="0"/>
          <w:sz w:val="32"/>
          <w:szCs w:val="32"/>
        </w:rPr>
        <w:t>切实解决被征地农民的生产生活出路，在保证货币安置落实的同时，该征收集体土地将按穗府办〔2012〕7号文件的规定，按实际征地面积的10%比例(即0.0366公顷) 在</w:t>
      </w:r>
      <w:r>
        <w:rPr>
          <w:rFonts w:hAnsi="仿宋_GB2312" w:eastAsia="仿宋_GB2312"/>
          <w:sz w:val="32"/>
          <w:szCs w:val="32"/>
        </w:rPr>
        <w:t>本批次城镇建设用地本地块</w:t>
      </w:r>
      <w:r>
        <w:rPr>
          <w:rFonts w:eastAsia="仿宋_GB2312"/>
          <w:kern w:val="0"/>
          <w:sz w:val="32"/>
          <w:szCs w:val="32"/>
        </w:rPr>
        <w:t>中落实留用地；给上述被征地农民落实基本</w:t>
      </w:r>
      <w:r>
        <w:rPr>
          <w:rFonts w:eastAsia="仿宋_GB2312"/>
          <w:sz w:val="32"/>
          <w:szCs w:val="32"/>
        </w:rPr>
        <w:t>养老保险和培训就业等社会保障措施，以确保被征地农民的原有生活水平不降低，长远生计有保障，具体将按省的留用地安置和征地社会保障实施方案办理。</w:t>
      </w:r>
    </w:p>
    <w:p>
      <w:pPr>
        <w:ind w:firstLine="627" w:firstLineChars="196"/>
        <w:jc w:val="left"/>
        <w:rPr>
          <w:rFonts w:eastAsia="仿宋_GB2312"/>
          <w:sz w:val="32"/>
          <w:szCs w:val="32"/>
        </w:rPr>
      </w:pPr>
    </w:p>
    <w:p>
      <w:pPr>
        <w:ind w:firstLine="627" w:firstLineChars="196"/>
        <w:jc w:val="left"/>
        <w:rPr>
          <w:rFonts w:eastAsia="仿宋_GB2312"/>
          <w:sz w:val="32"/>
          <w:szCs w:val="32"/>
        </w:rPr>
      </w:pPr>
    </w:p>
    <w:p>
      <w:pPr>
        <w:wordWrap w:val="0"/>
        <w:ind w:right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广州市增城区</w:t>
      </w:r>
      <w:r>
        <w:rPr>
          <w:rFonts w:hint="eastAsia" w:eastAsia="仿宋_GB2312"/>
          <w:sz w:val="32"/>
          <w:szCs w:val="32"/>
        </w:rPr>
        <w:t>国土资源和规划局</w:t>
      </w:r>
    </w:p>
    <w:p>
      <w:pPr>
        <w:wordWrap w:val="0"/>
        <w:ind w:right="112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</w:t>
      </w:r>
      <w:r>
        <w:rPr>
          <w:rFonts w:hint="eastAsia" w:ascii="宋体" w:hAnsi="宋体" w:cs="宋体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sz w:val="32"/>
          <w:szCs w:val="32"/>
        </w:rPr>
        <w:t>一八年十一月九</w:t>
      </w:r>
      <w:r>
        <w:rPr>
          <w:rFonts w:hint="eastAsia" w:eastAsia="仿宋_GB2312"/>
          <w:sz w:val="32"/>
          <w:szCs w:val="32"/>
        </w:rPr>
        <w:t>日</w:t>
      </w:r>
    </w:p>
    <w:p>
      <w:pPr>
        <w:ind w:right="640"/>
        <w:jc w:val="right"/>
        <w:rPr>
          <w:rFonts w:eastAsia="仿宋_GB2312"/>
          <w:sz w:val="32"/>
          <w:szCs w:val="32"/>
        </w:rPr>
      </w:pPr>
    </w:p>
    <w:p>
      <w:pPr>
        <w:ind w:right="640"/>
        <w:jc w:val="right"/>
        <w:rPr>
          <w:rFonts w:hint="eastAsia" w:ascii="仿宋_GB2312" w:hAnsi="宋体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304" w:right="1758" w:bottom="1304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5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杨慧娟</cp:lastModifiedBy>
  <dcterms:modified xsi:type="dcterms:W3CDTF">2019-08-05T10:07:48Z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