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color w:val="auto"/>
          <w:sz w:val="48"/>
          <w:szCs w:val="48"/>
        </w:rPr>
        <w:t>三</w:t>
      </w:r>
      <w:r>
        <w:rPr>
          <w:rFonts w:ascii="Times New Roman" w:hAnsi="Times New Roman" w:eastAsia="方正小标宋简体"/>
          <w:color w:val="auto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color w:val="auto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间：2019年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增城区2019年度第四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十六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1.3175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1.3175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0.476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0.476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0.1306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0.071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0.071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0.638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0.638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增城区2019年度第四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十六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1.1869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公共管理与公共服务</w:t>
            </w:r>
            <w:r>
              <w:rPr>
                <w:rFonts w:eastAsia="仿宋_GB2312"/>
                <w:color w:val="auto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增城区2019年度第四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十六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0.1306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0.4156（可调整地类：0.4156）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0.4156（可调整地类：0.4156）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0.678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13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0.4156（可调整地类：0.4156）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该批次用地为环保设施项目，涉及新增建设用地0.6788公顷、农用地转用0.6788公顷（耕地0.4156公顷，含可调整地类），已提供项目用地预审和项目立项等相关文件，拟申请使用2020年度省重大基础设施及民生设施计划指标（新增建设用地指标0.6788公顷、农转用指标0.6788公顷、耕地指标0.4156公顷）。</w:t>
            </w: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填表人：</w:t>
      </w:r>
      <w:r>
        <w:rPr>
          <w:rFonts w:hint="eastAsia" w:ascii="宋体" w:hAnsi="宋体"/>
          <w:color w:val="auto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color w:val="auto"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三、补充耕地方案</w:t>
      </w:r>
    </w:p>
    <w:p>
      <w:pPr>
        <w:jc w:val="right"/>
        <w:rPr>
          <w:rFonts w:hint="eastAsia"/>
          <w:color w:val="auto"/>
          <w:sz w:val="24"/>
        </w:rPr>
      </w:pPr>
      <w:r>
        <w:rPr>
          <w:color w:val="auto"/>
          <w:sz w:val="24"/>
        </w:rPr>
        <w:t>计量单位：公顷、</w:t>
      </w:r>
      <w:r>
        <w:rPr>
          <w:rFonts w:hint="eastAsia"/>
          <w:color w:val="auto"/>
          <w:sz w:val="24"/>
        </w:rPr>
        <w:t>公斤、</w:t>
      </w:r>
      <w:r>
        <w:rPr>
          <w:color w:val="auto"/>
          <w:sz w:val="24"/>
        </w:rPr>
        <w:t>万</w:t>
      </w:r>
      <w:r>
        <w:rPr>
          <w:rFonts w:hint="eastAsia"/>
          <w:color w:val="auto"/>
          <w:sz w:val="24"/>
        </w:rPr>
        <w:t>元</w:t>
      </w:r>
    </w:p>
    <w:tbl>
      <w:tblPr>
        <w:tblStyle w:val="7"/>
        <w:tblW w:w="8889" w:type="dxa"/>
        <w:jc w:val="center"/>
        <w:tblInd w:w="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017"/>
        <w:gridCol w:w="554"/>
        <w:gridCol w:w="1121"/>
        <w:gridCol w:w="574"/>
        <w:gridCol w:w="127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11.6368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11.6368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440000201911149602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0.4156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0000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4987.2</w:t>
            </w:r>
            <w:r>
              <w:rPr>
                <w:rFonts w:hint="eastAsia"/>
                <w:color w:val="auto"/>
                <w:lang w:val="en-US" w:eastAsia="zh-CN"/>
              </w:rPr>
              <w:t>000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4987.2</w:t>
            </w:r>
            <w:r>
              <w:rPr>
                <w:rFonts w:hint="eastAsia"/>
                <w:color w:val="auto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填表人：黄浩源</w:t>
      </w:r>
    </w:p>
    <w:p>
      <w:pPr>
        <w:spacing w:line="580" w:lineRule="exact"/>
        <w:rPr>
          <w:color w:val="auto"/>
          <w:sz w:val="24"/>
        </w:rPr>
      </w:pPr>
      <w:r>
        <w:rPr>
          <w:color w:val="auto"/>
        </w:rPr>
        <w:t>201</w:t>
      </w:r>
      <w:r>
        <w:rPr>
          <w:rFonts w:hint="eastAsia"/>
          <w:color w:val="auto"/>
        </w:rPr>
        <w:t>9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  <w:lang w:val="en-US" w:eastAsia="zh-CN"/>
        </w:rPr>
        <w:t>10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九如村经济联合社,章陂村经济联合社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0.476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2.65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</w:rPr>
              <w:t>万元/公顷，土地补偿费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0.1306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5.7000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0.071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000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0.638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5.55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35.49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103.7453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78.7441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该批次征收土地1.3175公顷，其中，1.1869公顷为异村安排留用地，按征地面积10%的比例安排留用地0.1187公顷；0.1187公顷在本村范围内安排留用地，按照实际征地面积10%的比例安排留用地0.0119公顷，以上合计安排留用地0.1306公顷在本批次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</w:t>
      </w:r>
      <w:r>
        <w:rPr>
          <w:rFonts w:hint="eastAsia" w:ascii="宋体" w:hAnsi="宋体"/>
          <w:color w:val="auto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章陂村经济联合社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0.476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2.65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0.071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5.7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000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0.638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5.55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2.4661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35.4912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93.4658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78.7478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本地块</w:t>
            </w:r>
            <w:r>
              <w:rPr>
                <w:rFonts w:hint="eastAsia"/>
                <w:color w:val="auto"/>
                <w:sz w:val="24"/>
              </w:rPr>
              <w:t>1.1869公顷</w:t>
            </w:r>
            <w:r>
              <w:rPr>
                <w:rFonts w:hint="eastAsia"/>
                <w:color w:val="auto"/>
                <w:sz w:val="24"/>
                <w:lang w:eastAsia="zh-CN"/>
              </w:rPr>
              <w:t>需在</w:t>
            </w:r>
            <w:r>
              <w:rPr>
                <w:rFonts w:hint="eastAsia"/>
                <w:color w:val="auto"/>
                <w:sz w:val="24"/>
              </w:rPr>
              <w:t>异村安排留用地，按征地面积10%的比例安排留用地0.1187公顷在本批次内一并报批。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填表人：</w:t>
      </w:r>
      <w:r>
        <w:rPr>
          <w:rFonts w:hint="eastAsia" w:ascii="宋体" w:hAnsi="宋体"/>
          <w:color w:val="auto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九如</w:t>
            </w:r>
            <w:r>
              <w:rPr>
                <w:rFonts w:hint="eastAsia" w:ascii="宋体" w:hAnsi="宋体"/>
                <w:color w:val="auto"/>
                <w:sz w:val="24"/>
              </w:rPr>
              <w:t>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0.1306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  <w:lang w:val="en-US" w:eastAsia="zh-CN"/>
              </w:rPr>
              <w:t>5.7000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1.3465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10.2795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78.7098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该批次征收土地1.3175公顷，其中，1.1869公顷为异村安排留用地，按征地面积10%的比例安排留用地0.1187公顷；0.1187公顷在本村范围内安排留用地，按照实际征地面积10%的比例安排留用地0.0119公顷，以上合计安排留用地0.1306公顷在本批次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</w:t>
            </w: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</w:t>
      </w:r>
      <w:r>
        <w:rPr>
          <w:rFonts w:hint="eastAsia" w:ascii="宋体" w:hAnsi="宋体"/>
          <w:color w:val="auto"/>
          <w:sz w:val="24"/>
          <w:lang w:eastAsia="zh-CN"/>
        </w:rPr>
        <w:t>董颖璇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9ED359B"/>
    <w:rsid w:val="0F217257"/>
    <w:rsid w:val="10676A8E"/>
    <w:rsid w:val="17125C9C"/>
    <w:rsid w:val="18367EBA"/>
    <w:rsid w:val="189A3502"/>
    <w:rsid w:val="1FC6052C"/>
    <w:rsid w:val="20D248A7"/>
    <w:rsid w:val="210339BE"/>
    <w:rsid w:val="226106C9"/>
    <w:rsid w:val="227B3281"/>
    <w:rsid w:val="23211EC3"/>
    <w:rsid w:val="242F0F3A"/>
    <w:rsid w:val="25222972"/>
    <w:rsid w:val="252804DE"/>
    <w:rsid w:val="25E140CB"/>
    <w:rsid w:val="263445AB"/>
    <w:rsid w:val="2C7951BE"/>
    <w:rsid w:val="2CAA574A"/>
    <w:rsid w:val="2D205AA0"/>
    <w:rsid w:val="3217743E"/>
    <w:rsid w:val="344B79A2"/>
    <w:rsid w:val="3B7202BF"/>
    <w:rsid w:val="3EEF79C9"/>
    <w:rsid w:val="3FA9029A"/>
    <w:rsid w:val="42B763FD"/>
    <w:rsid w:val="430F10E3"/>
    <w:rsid w:val="434B7ACC"/>
    <w:rsid w:val="47991CAB"/>
    <w:rsid w:val="48722590"/>
    <w:rsid w:val="48E6648B"/>
    <w:rsid w:val="4CB009D2"/>
    <w:rsid w:val="4DDE0A9A"/>
    <w:rsid w:val="4FBC10AD"/>
    <w:rsid w:val="5868711E"/>
    <w:rsid w:val="5BF603B0"/>
    <w:rsid w:val="5CF01CCE"/>
    <w:rsid w:val="5D374E0E"/>
    <w:rsid w:val="625C27D6"/>
    <w:rsid w:val="63634792"/>
    <w:rsid w:val="654A4D52"/>
    <w:rsid w:val="6588748A"/>
    <w:rsid w:val="67680287"/>
    <w:rsid w:val="67AA1B87"/>
    <w:rsid w:val="680B51E0"/>
    <w:rsid w:val="696336B8"/>
    <w:rsid w:val="698B111C"/>
    <w:rsid w:val="6A461BC7"/>
    <w:rsid w:val="6EE85D90"/>
    <w:rsid w:val="6F7252DE"/>
    <w:rsid w:val="6FA562EB"/>
    <w:rsid w:val="70BF505C"/>
    <w:rsid w:val="70D77898"/>
    <w:rsid w:val="78600691"/>
    <w:rsid w:val="78D70B54"/>
    <w:rsid w:val="78EF5CBC"/>
    <w:rsid w:val="7A7B6C04"/>
    <w:rsid w:val="7AB17375"/>
    <w:rsid w:val="7BBA3085"/>
    <w:rsid w:val="7E8048E3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TotalTime>0</TotalTime>
  <ScaleCrop>false</ScaleCrop>
  <LinksUpToDate>false</LinksUpToDate>
  <CharactersWithSpaces>4059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2020-03-17T09:39:00Z</cp:lastPrinted>
  <dcterms:modified xsi:type="dcterms:W3CDTF">2020-12-09T06:31:48Z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