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420" w:right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90" w:lineRule="exact"/>
        <w:jc w:val="left"/>
        <w:rPr>
          <w:rFonts w:hint="eastAsia" w:ascii="黑体" w:hAnsi="黑体" w:eastAsia="黑体" w:cs="黑体"/>
          <w:sz w:val="32"/>
          <w:szCs w:val="32"/>
        </w:rPr>
      </w:pPr>
    </w:p>
    <w:p>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广州市增城区文化广电旅游体育局2019年行政许可实施和监督管理情况报告</w:t>
      </w:r>
    </w:p>
    <w:p>
      <w:pPr>
        <w:spacing w:line="590" w:lineRule="exact"/>
        <w:rPr>
          <w:rFonts w:ascii="仿宋_GB2312" w:eastAsia="仿宋_GB2312"/>
          <w:sz w:val="32"/>
          <w:szCs w:val="32"/>
        </w:rPr>
      </w:pPr>
    </w:p>
    <w:p>
      <w:pPr>
        <w:spacing w:line="590" w:lineRule="exact"/>
        <w:ind w:firstLine="640" w:firstLineChars="200"/>
        <w:jc w:val="left"/>
        <w:rPr>
          <w:rFonts w:ascii="仿宋" w:hAnsi="仿宋" w:eastAsia="仿宋"/>
          <w:sz w:val="32"/>
          <w:szCs w:val="32"/>
        </w:rPr>
      </w:pPr>
      <w:r>
        <w:rPr>
          <w:rFonts w:hint="eastAsia" w:ascii="仿宋" w:hAnsi="仿宋" w:eastAsia="仿宋"/>
          <w:sz w:val="32"/>
          <w:szCs w:val="32"/>
        </w:rPr>
        <w:t>根据《广州市人民政府办公厅关于报送行政许可实施和监督管理情况年度报告的通知》的要求，现将我单位2019年行政许可实施和监督管理</w:t>
      </w:r>
      <w:bookmarkStart w:id="2" w:name="_GoBack"/>
      <w:bookmarkEnd w:id="2"/>
      <w:r>
        <w:rPr>
          <w:rFonts w:hint="eastAsia" w:ascii="仿宋" w:hAnsi="仿宋" w:eastAsia="仿宋"/>
          <w:sz w:val="32"/>
          <w:szCs w:val="32"/>
        </w:rPr>
        <w:t>情况报告如下：</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9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（一）现有事项及办理情况</w:t>
      </w:r>
    </w:p>
    <w:p>
      <w:pPr>
        <w:spacing w:line="590" w:lineRule="exact"/>
        <w:ind w:firstLine="645"/>
        <w:rPr>
          <w:rFonts w:ascii="仿宋" w:hAnsi="仿宋" w:eastAsia="仿宋"/>
          <w:sz w:val="32"/>
          <w:szCs w:val="32"/>
        </w:rPr>
      </w:pPr>
      <w:r>
        <w:rPr>
          <w:rFonts w:hint="eastAsia" w:ascii="仿宋" w:hAnsi="仿宋" w:eastAsia="仿宋"/>
          <w:sz w:val="32"/>
          <w:szCs w:val="32"/>
        </w:rPr>
        <w:t>本单位实施的行政许可审批、其他事项共65项，其中，保留的行政许可事项58</w:t>
      </w:r>
      <w:r>
        <w:rPr>
          <w:rFonts w:hint="eastAsia" w:ascii="仿宋" w:hAnsi="仿宋" w:eastAsia="仿宋"/>
          <w:sz w:val="32"/>
          <w:szCs w:val="32"/>
          <w:lang w:eastAsia="zh-CN"/>
        </w:rPr>
        <w:t>项</w:t>
      </w:r>
      <w:r>
        <w:rPr>
          <w:rFonts w:hint="eastAsia" w:ascii="仿宋" w:hAnsi="仿宋" w:eastAsia="仿宋"/>
          <w:sz w:val="32"/>
          <w:szCs w:val="32"/>
        </w:rPr>
        <w:t>，保留的其他事项7项。</w:t>
      </w:r>
    </w:p>
    <w:p>
      <w:pPr>
        <w:ind w:firstLine="643" w:firstLineChars="200"/>
      </w:pPr>
      <w:r>
        <w:rPr>
          <w:rFonts w:hint="eastAsia" w:ascii="仿宋" w:hAnsi="仿宋" w:eastAsia="仿宋" w:cs="仿宋"/>
          <w:b/>
          <w:sz w:val="32"/>
          <w:szCs w:val="32"/>
        </w:rPr>
        <w:t>保留的58项行政许可事项</w:t>
      </w:r>
      <w:r>
        <w:rPr>
          <w:rFonts w:hint="eastAsia" w:ascii="仿宋" w:hAnsi="仿宋" w:eastAsia="仿宋" w:cs="仿宋"/>
          <w:b/>
          <w:sz w:val="32"/>
          <w:szCs w:val="32"/>
          <w:lang w:eastAsia="zh-CN"/>
        </w:rPr>
        <w:t>，</w:t>
      </w:r>
      <w:r>
        <w:rPr>
          <w:rFonts w:hint="eastAsia" w:ascii="仿宋" w:hAnsi="仿宋" w:eastAsia="仿宋"/>
          <w:sz w:val="32"/>
          <w:szCs w:val="32"/>
        </w:rPr>
        <w:t>分别是</w:t>
      </w:r>
      <w:r>
        <w:rPr>
          <w:rFonts w:hint="eastAsia" w:ascii="仿宋" w:hAnsi="仿宋" w:eastAsia="仿宋" w:cs="仿宋"/>
          <w:b/>
          <w:sz w:val="32"/>
          <w:szCs w:val="32"/>
          <w:lang w:eastAsia="zh-CN"/>
        </w:rPr>
        <w:t>：</w:t>
      </w:r>
      <w:r>
        <w:rPr>
          <w:rFonts w:hint="eastAsia" w:ascii="仿宋" w:hAnsi="仿宋" w:eastAsia="仿宋" w:cs="仿宋"/>
          <w:sz w:val="32"/>
          <w:szCs w:val="32"/>
        </w:rPr>
        <w:t>1.设立内资娱乐场所审批；2.内资娱乐场所变更、延续、补证、注销审批；3.设立互联网上网服务营业场所审批</w:t>
      </w:r>
      <w:r>
        <w:rPr>
          <w:rFonts w:hint="eastAsia" w:ascii="仿宋" w:hAnsi="仿宋" w:eastAsia="仿宋" w:cs="仿宋"/>
          <w:sz w:val="32"/>
          <w:szCs w:val="32"/>
          <w:lang w:eastAsia="zh-CN"/>
        </w:rPr>
        <w:t>；</w:t>
      </w:r>
      <w:r>
        <w:rPr>
          <w:rFonts w:hint="eastAsia" w:ascii="仿宋" w:hAnsi="仿宋" w:eastAsia="仿宋" w:cs="仿宋"/>
          <w:sz w:val="32"/>
          <w:szCs w:val="32"/>
        </w:rPr>
        <w:t>4.互联网上网服务营业场所变更审批；5.经营高危险性体育项目许可；6.变更经营高危险性体育项目许可；7.延续经营高危险性体育项目许可;</w:t>
      </w:r>
      <w:r>
        <w:rPr>
          <w:rFonts w:hint="eastAsia" w:ascii="仿宋" w:hAnsi="仿宋" w:eastAsia="仿宋" w:cs="仿宋"/>
          <w:sz w:val="32"/>
          <w:szCs w:val="32"/>
          <w:lang w:val="en-US" w:eastAsia="zh-CN"/>
        </w:rPr>
        <w:t>8.</w:t>
      </w:r>
      <w:r>
        <w:rPr>
          <w:rFonts w:hint="eastAsia" w:ascii="仿宋" w:hAnsi="仿宋" w:eastAsia="仿宋" w:cs="仿宋"/>
          <w:sz w:val="32"/>
          <w:szCs w:val="32"/>
        </w:rPr>
        <w:t>补办经营高危险性体育项目许可；</w:t>
      </w:r>
      <w:r>
        <w:rPr>
          <w:rFonts w:hint="eastAsia" w:ascii="仿宋" w:hAnsi="仿宋" w:eastAsia="仿宋" w:cs="仿宋"/>
          <w:sz w:val="32"/>
          <w:szCs w:val="32"/>
          <w:lang w:val="en-US" w:eastAsia="zh-CN"/>
        </w:rPr>
        <w:t>9.</w:t>
      </w:r>
      <w:r>
        <w:rPr>
          <w:rFonts w:hint="eastAsia" w:ascii="仿宋" w:hAnsi="仿宋" w:eastAsia="仿宋" w:cs="仿宋"/>
          <w:sz w:val="32"/>
          <w:szCs w:val="32"/>
        </w:rPr>
        <w:t>注销经营高危险性体育项目许可；</w:t>
      </w:r>
      <w:r>
        <w:rPr>
          <w:rFonts w:hint="eastAsia" w:ascii="仿宋" w:hAnsi="仿宋" w:eastAsia="仿宋" w:cs="仿宋"/>
          <w:sz w:val="32"/>
          <w:szCs w:val="32"/>
          <w:lang w:val="en-US" w:eastAsia="zh-CN"/>
        </w:rPr>
        <w:t>10.</w:t>
      </w:r>
      <w:r>
        <w:rPr>
          <w:rFonts w:hint="eastAsia" w:ascii="仿宋" w:hAnsi="仿宋" w:eastAsia="仿宋" w:cs="仿宋"/>
          <w:sz w:val="32"/>
          <w:szCs w:val="32"/>
        </w:rPr>
        <w:t>国内文艺表演团体设立审批；</w:t>
      </w:r>
      <w:r>
        <w:rPr>
          <w:rFonts w:hint="eastAsia" w:ascii="仿宋" w:hAnsi="仿宋" w:eastAsia="仿宋" w:cs="仿宋"/>
          <w:sz w:val="32"/>
          <w:szCs w:val="32"/>
          <w:lang w:val="en-US" w:eastAsia="zh-CN"/>
        </w:rPr>
        <w:t>11.</w:t>
      </w:r>
      <w:r>
        <w:rPr>
          <w:rFonts w:hint="eastAsia" w:ascii="仿宋" w:hAnsi="仿宋" w:eastAsia="仿宋" w:cs="仿宋"/>
          <w:sz w:val="32"/>
          <w:szCs w:val="32"/>
        </w:rPr>
        <w:t>国内文艺表演团体延续；</w:t>
      </w:r>
      <w:r>
        <w:rPr>
          <w:rFonts w:hint="eastAsia" w:ascii="仿宋" w:hAnsi="仿宋" w:eastAsia="仿宋" w:cs="仿宋"/>
          <w:sz w:val="32"/>
          <w:szCs w:val="32"/>
          <w:lang w:val="en-US" w:eastAsia="zh-CN"/>
        </w:rPr>
        <w:t>12.</w:t>
      </w:r>
      <w:r>
        <w:rPr>
          <w:rFonts w:hint="eastAsia" w:ascii="仿宋" w:hAnsi="仿宋" w:eastAsia="仿宋" w:cs="仿宋"/>
          <w:sz w:val="32"/>
          <w:szCs w:val="32"/>
        </w:rPr>
        <w:t>国内文艺表演团体补证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rPr>
        <w:t>国内文艺表演团体变更；</w:t>
      </w:r>
      <w:r>
        <w:rPr>
          <w:rFonts w:hint="eastAsia" w:ascii="仿宋" w:hAnsi="仿宋" w:eastAsia="仿宋" w:cs="仿宋"/>
          <w:sz w:val="32"/>
          <w:szCs w:val="32"/>
          <w:lang w:val="en-US" w:eastAsia="zh-CN"/>
        </w:rPr>
        <w:t>14.</w:t>
      </w:r>
      <w:r>
        <w:rPr>
          <w:rFonts w:hint="eastAsia" w:ascii="仿宋" w:hAnsi="仿宋" w:eastAsia="仿宋" w:cs="仿宋"/>
          <w:sz w:val="32"/>
          <w:szCs w:val="32"/>
        </w:rPr>
        <w:t>国内文艺表演团体注销；</w:t>
      </w:r>
      <w:r>
        <w:rPr>
          <w:rFonts w:hint="eastAsia" w:ascii="仿宋" w:hAnsi="仿宋" w:eastAsia="仿宋" w:cs="仿宋"/>
          <w:sz w:val="32"/>
          <w:szCs w:val="32"/>
          <w:lang w:val="en-US" w:eastAsia="zh-CN"/>
        </w:rPr>
        <w:t>15</w:t>
      </w:r>
      <w:r>
        <w:rPr>
          <w:rFonts w:hint="eastAsia" w:ascii="仿宋" w:hAnsi="仿宋" w:eastAsia="仿宋" w:cs="仿宋"/>
          <w:sz w:val="32"/>
          <w:szCs w:val="32"/>
        </w:rPr>
        <w:t>.港、澳投资者在内地投资设立合资、合作、独资经营的演出场所经营单位审批；16.设立演出经纪机构审批；17.演出经纪机构变更、延续、补证、注销审批；18.国内营业性演出变更演出时间、场地、演员、节目审批</w:t>
      </w:r>
      <w:r>
        <w:rPr>
          <w:rFonts w:hint="eastAsia" w:ascii="仿宋" w:hAnsi="仿宋" w:eastAsia="仿宋" w:cs="仿宋"/>
          <w:sz w:val="32"/>
          <w:szCs w:val="32"/>
          <w:lang w:eastAsia="zh-CN"/>
        </w:rPr>
        <w:t>；</w:t>
      </w:r>
      <w:r>
        <w:rPr>
          <w:rFonts w:hint="eastAsia" w:ascii="仿宋" w:hAnsi="仿宋" w:eastAsia="仿宋" w:cs="仿宋"/>
          <w:sz w:val="32"/>
          <w:szCs w:val="32"/>
        </w:rPr>
        <w:t>19.举办国内营业性演出审批；20.设立健身气功活动站点审批；21.拆除公共体育设施或改变功能、用途审核；22.临时占用公共体育场（馆）设施审批；</w:t>
      </w:r>
      <w:r>
        <w:rPr>
          <w:rFonts w:hint="eastAsia" w:ascii="仿宋" w:hAnsi="仿宋" w:eastAsia="仿宋" w:cs="仿宋"/>
          <w:sz w:val="32"/>
          <w:szCs w:val="32"/>
          <w:lang w:val="en-US" w:eastAsia="zh-CN"/>
        </w:rPr>
        <w:t>23.</w:t>
      </w:r>
      <w:r>
        <w:rPr>
          <w:rFonts w:hint="eastAsia" w:ascii="仿宋" w:hAnsi="仿宋" w:eastAsia="仿宋" w:cs="仿宋"/>
          <w:sz w:val="32"/>
          <w:szCs w:val="32"/>
        </w:rPr>
        <w:t>广播电视节目传送业务经营许可证审批</w:t>
      </w: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广播电视节目传送业务经营许可证审核；</w:t>
      </w:r>
      <w:r>
        <w:rPr>
          <w:rFonts w:hint="eastAsia" w:ascii="仿宋" w:hAnsi="仿宋" w:eastAsia="仿宋" w:cs="仿宋"/>
          <w:sz w:val="32"/>
          <w:szCs w:val="32"/>
          <w:lang w:val="en-US" w:eastAsia="zh-CN"/>
        </w:rPr>
        <w:t>25.</w:t>
      </w:r>
      <w:r>
        <w:rPr>
          <w:rFonts w:hint="eastAsia" w:ascii="仿宋" w:hAnsi="仿宋" w:eastAsia="仿宋" w:cs="仿宋"/>
          <w:sz w:val="32"/>
          <w:szCs w:val="32"/>
        </w:rPr>
        <w:t>广播电视转播、发射台的设立审批；2</w:t>
      </w:r>
      <w:r>
        <w:rPr>
          <w:rFonts w:hint="eastAsia" w:ascii="仿宋" w:hAnsi="仿宋" w:eastAsia="仿宋" w:cs="仿宋"/>
          <w:sz w:val="32"/>
          <w:szCs w:val="32"/>
          <w:lang w:val="en-US" w:eastAsia="zh-CN"/>
        </w:rPr>
        <w:t>6</w:t>
      </w:r>
      <w:r>
        <w:rPr>
          <w:rFonts w:hint="eastAsia" w:ascii="仿宋" w:hAnsi="仿宋" w:eastAsia="仿宋" w:cs="仿宋"/>
          <w:sz w:val="32"/>
          <w:szCs w:val="32"/>
        </w:rPr>
        <w:t>.广播电视转播、发射台的设立审核；</w:t>
      </w:r>
      <w:r>
        <w:rPr>
          <w:rFonts w:hint="eastAsia" w:ascii="仿宋" w:hAnsi="仿宋" w:eastAsia="仿宋" w:cs="仿宋"/>
          <w:sz w:val="32"/>
          <w:szCs w:val="32"/>
          <w:lang w:val="en-US" w:eastAsia="zh-CN"/>
        </w:rPr>
        <w:t>27.</w:t>
      </w:r>
      <w:r>
        <w:rPr>
          <w:rFonts w:hint="eastAsia" w:ascii="仿宋" w:hAnsi="仿宋" w:eastAsia="仿宋" w:cs="仿宋"/>
          <w:sz w:val="32"/>
          <w:szCs w:val="32"/>
        </w:rPr>
        <w:t>建立有线广播电视转播频道业务审批；28.发射台更改使用频率（乙类）审批；29</w:t>
      </w:r>
      <w:r>
        <w:rPr>
          <w:rFonts w:hint="eastAsia" w:ascii="仿宋" w:hAnsi="仿宋" w:eastAsia="仿宋" w:cs="仿宋"/>
          <w:sz w:val="32"/>
          <w:szCs w:val="32"/>
          <w:lang w:val="en-US" w:eastAsia="zh-CN"/>
        </w:rPr>
        <w:t>.</w:t>
      </w:r>
      <w:r>
        <w:rPr>
          <w:rFonts w:hint="eastAsia" w:ascii="仿宋" w:hAnsi="仿宋" w:eastAsia="仿宋" w:cs="仿宋"/>
          <w:sz w:val="32"/>
          <w:szCs w:val="32"/>
        </w:rPr>
        <w:t>广播电视转播、广播电视转播、发射台更改使用频率（甲类）审核；30.开办广播电台调频多工广播业务审核；31.开办广播电台调频广播业务审核；32.开办有线数字付费频道及付费频道许可证的审核；33.广播电台、电视台、教育电视台变更传输覆盖范围、方式、技术参数审核；34.乡、镇广播电视站设立审批；35.广播电视节目制作经营许可证（载明事项变更）审批；36.《卫星地面接收设施安装服务许可证》（新证）审批；37.《卫星地面接收设施安装服务许可证》（注销）审批；38.《卫星地面接收设施安装服务许可证》（换发）审批；</w:t>
      </w:r>
      <w:r>
        <w:rPr>
          <w:rFonts w:hint="eastAsia" w:ascii="仿宋" w:hAnsi="仿宋" w:eastAsia="仿宋" w:cs="仿宋"/>
          <w:sz w:val="32"/>
          <w:szCs w:val="32"/>
          <w:lang w:val="en-US" w:eastAsia="zh-CN"/>
        </w:rPr>
        <w:t>39.</w:t>
      </w:r>
      <w:r>
        <w:rPr>
          <w:rFonts w:hint="eastAsia" w:ascii="仿宋" w:hAnsi="仿宋" w:eastAsia="仿宋" w:cs="仿宋"/>
          <w:sz w:val="32"/>
          <w:szCs w:val="32"/>
        </w:rPr>
        <w:t>接收卫星传送的境外电视节目许可证审批（新证）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40.</w:t>
      </w:r>
      <w:r>
        <w:rPr>
          <w:rFonts w:hint="eastAsia" w:ascii="仿宋" w:hAnsi="仿宋" w:eastAsia="仿宋" w:cs="仿宋"/>
          <w:sz w:val="32"/>
          <w:szCs w:val="32"/>
        </w:rPr>
        <w:t>接收卫星传送的境外电视节目许可证审批（注销）；</w:t>
      </w:r>
      <w:r>
        <w:rPr>
          <w:rFonts w:hint="eastAsia" w:ascii="仿宋" w:hAnsi="仿宋" w:eastAsia="仿宋" w:cs="仿宋"/>
          <w:sz w:val="32"/>
          <w:szCs w:val="32"/>
          <w:lang w:val="en-US" w:eastAsia="zh-CN"/>
        </w:rPr>
        <w:t>41.</w:t>
      </w:r>
      <w:r>
        <w:rPr>
          <w:rFonts w:hint="eastAsia" w:ascii="仿宋" w:hAnsi="仿宋" w:eastAsia="仿宋" w:cs="仿宋"/>
          <w:sz w:val="32"/>
          <w:szCs w:val="32"/>
        </w:rPr>
        <w:t>接收卫星传送的境外电视节目许可证审批（换证）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42.</w:t>
      </w:r>
      <w:r>
        <w:rPr>
          <w:rFonts w:hint="eastAsia" w:ascii="仿宋" w:hAnsi="仿宋" w:eastAsia="仿宋" w:cs="仿宋"/>
          <w:sz w:val="32"/>
          <w:szCs w:val="32"/>
        </w:rPr>
        <w:t>设置卫星地面接收设施接收境内卫星电视节目审批；</w:t>
      </w:r>
      <w:r>
        <w:rPr>
          <w:rFonts w:hint="eastAsia" w:ascii="仿宋" w:hAnsi="仿宋" w:eastAsia="仿宋" w:cs="仿宋"/>
          <w:sz w:val="32"/>
          <w:szCs w:val="32"/>
          <w:lang w:val="en-US" w:eastAsia="zh-CN"/>
        </w:rPr>
        <w:t>43.</w:t>
      </w:r>
      <w:r>
        <w:rPr>
          <w:rFonts w:hint="eastAsia" w:ascii="仿宋" w:hAnsi="仿宋" w:eastAsia="仿宋" w:cs="仿宋"/>
          <w:sz w:val="32"/>
          <w:szCs w:val="32"/>
        </w:rPr>
        <w:t>无线广播电视发射设备的订购证明审核；</w:t>
      </w:r>
      <w:r>
        <w:rPr>
          <w:rFonts w:hint="eastAsia" w:ascii="仿宋" w:hAnsi="仿宋" w:eastAsia="仿宋" w:cs="仿宋"/>
          <w:sz w:val="32"/>
          <w:szCs w:val="32"/>
          <w:lang w:val="en-US" w:eastAsia="zh-CN"/>
        </w:rPr>
        <w:t>44.</w:t>
      </w:r>
      <w:r>
        <w:rPr>
          <w:rFonts w:hint="eastAsia" w:ascii="仿宋" w:hAnsi="仿宋" w:eastAsia="仿宋" w:cs="仿宋"/>
          <w:sz w:val="32"/>
          <w:szCs w:val="32"/>
        </w:rPr>
        <w:t>广播电视视频点播业务许可证（乙种）审批；</w:t>
      </w:r>
      <w:r>
        <w:rPr>
          <w:rFonts w:hint="eastAsia" w:ascii="仿宋" w:hAnsi="仿宋" w:eastAsia="仿宋" w:cs="仿宋"/>
          <w:sz w:val="32"/>
          <w:szCs w:val="32"/>
          <w:lang w:val="en-US" w:eastAsia="zh-CN"/>
        </w:rPr>
        <w:t>45.</w:t>
      </w:r>
      <w:r>
        <w:rPr>
          <w:rFonts w:hint="eastAsia" w:ascii="仿宋" w:hAnsi="仿宋" w:eastAsia="仿宋" w:cs="仿宋"/>
          <w:sz w:val="32"/>
          <w:szCs w:val="32"/>
        </w:rPr>
        <w:t>电视剧制作许可证（乙种）申请；46.电视剧制作许可证（乙种）载明内容变更；</w:t>
      </w:r>
      <w:r>
        <w:rPr>
          <w:rFonts w:hint="eastAsia" w:ascii="仿宋" w:hAnsi="仿宋" w:eastAsia="仿宋" w:cs="仿宋"/>
          <w:sz w:val="32"/>
          <w:szCs w:val="32"/>
          <w:lang w:val="en-US" w:eastAsia="zh-CN"/>
        </w:rPr>
        <w:t>47.</w:t>
      </w:r>
      <w:r>
        <w:rPr>
          <w:rFonts w:hint="eastAsia" w:ascii="仿宋" w:hAnsi="仿宋" w:eastAsia="仿宋" w:cs="仿宋"/>
          <w:sz w:val="32"/>
          <w:szCs w:val="32"/>
        </w:rPr>
        <w:t>电视剧制作许可证（乙种）延期；</w:t>
      </w:r>
      <w:r>
        <w:rPr>
          <w:rFonts w:hint="eastAsia" w:ascii="仿宋" w:hAnsi="仿宋" w:eastAsia="仿宋" w:cs="仿宋"/>
          <w:sz w:val="32"/>
          <w:szCs w:val="32"/>
          <w:lang w:val="en-US" w:eastAsia="zh-CN"/>
        </w:rPr>
        <w:t>48.</w:t>
      </w:r>
      <w:r>
        <w:rPr>
          <w:rFonts w:hint="eastAsia" w:ascii="仿宋" w:hAnsi="仿宋" w:eastAsia="仿宋" w:cs="仿宋"/>
          <w:sz w:val="32"/>
          <w:szCs w:val="32"/>
        </w:rPr>
        <w:t>广播电视节目制作经营许可证（新证）审批；</w:t>
      </w:r>
      <w:r>
        <w:rPr>
          <w:rFonts w:hint="eastAsia" w:ascii="仿宋" w:hAnsi="仿宋" w:eastAsia="仿宋" w:cs="仿宋"/>
          <w:sz w:val="32"/>
          <w:szCs w:val="32"/>
          <w:lang w:val="en-US" w:eastAsia="zh-CN"/>
        </w:rPr>
        <w:t>49.</w:t>
      </w:r>
      <w:r>
        <w:rPr>
          <w:rFonts w:hint="eastAsia" w:ascii="仿宋" w:hAnsi="仿宋" w:eastAsia="仿宋" w:cs="仿宋"/>
          <w:sz w:val="32"/>
          <w:szCs w:val="32"/>
        </w:rPr>
        <w:t>广播电台、电视台、教育电视台调整节目套数、节目设置范围审核；</w:t>
      </w:r>
      <w:r>
        <w:rPr>
          <w:rFonts w:hint="eastAsia" w:ascii="仿宋" w:hAnsi="仿宋" w:eastAsia="仿宋" w:cs="仿宋"/>
          <w:sz w:val="32"/>
          <w:szCs w:val="32"/>
          <w:lang w:val="en-US" w:eastAsia="zh-CN"/>
        </w:rPr>
        <w:t>50.</w:t>
      </w:r>
      <w:r>
        <w:rPr>
          <w:rFonts w:hint="eastAsia" w:ascii="仿宋" w:hAnsi="仿宋" w:eastAsia="仿宋" w:cs="仿宋"/>
          <w:sz w:val="32"/>
          <w:szCs w:val="32"/>
        </w:rPr>
        <w:t>有线广播电视站许可证核发；</w:t>
      </w:r>
      <w:r>
        <w:rPr>
          <w:rFonts w:hint="eastAsia" w:ascii="仿宋" w:hAnsi="仿宋" w:eastAsia="仿宋" w:cs="仿宋"/>
          <w:sz w:val="32"/>
          <w:szCs w:val="32"/>
          <w:lang w:val="en-US" w:eastAsia="zh-CN"/>
        </w:rPr>
        <w:t>51.</w:t>
      </w:r>
      <w:r>
        <w:rPr>
          <w:rFonts w:hint="eastAsia" w:ascii="仿宋" w:hAnsi="仿宋" w:eastAsia="仿宋" w:cs="仿宋"/>
          <w:sz w:val="32"/>
          <w:szCs w:val="32"/>
        </w:rPr>
        <w:t>广播电台、电视台、教育电视台变更台名、台标、呼号审核；</w:t>
      </w:r>
      <w:r>
        <w:rPr>
          <w:rFonts w:hint="eastAsia" w:ascii="仿宋" w:hAnsi="仿宋" w:eastAsia="仿宋" w:cs="仿宋"/>
          <w:sz w:val="32"/>
          <w:szCs w:val="32"/>
          <w:lang w:val="en-US" w:eastAsia="zh-CN"/>
        </w:rPr>
        <w:t>52.</w:t>
      </w:r>
      <w:r>
        <w:rPr>
          <w:rFonts w:hint="eastAsia" w:ascii="仿宋" w:hAnsi="仿宋" w:eastAsia="仿宋" w:cs="仿宋"/>
          <w:sz w:val="32"/>
          <w:szCs w:val="32"/>
        </w:rPr>
        <w:t>有线广播电视传输覆盖网工程建设及验收审核；53.核定为文物保护单位的属于国家所有的纪念建筑物或者古建筑改变用途审批；54.文物保护单位文物保护工程许可；55.对未核定为文物保护单位的不可移动文物保护工程设计方案审批；56.文物保护单位保护范围内进行其他建设工程设计方案审核；57.省级以下文物保护单位建设控制地带内的建设工程设计方案审核；58.非国有文物收藏单位和其他单位借用国有文物收藏单位馆藏文物审批。</w:t>
      </w:r>
    </w:p>
    <w:p>
      <w:pPr>
        <w:spacing w:line="590" w:lineRule="exact"/>
        <w:ind w:firstLine="645"/>
        <w:rPr>
          <w:rFonts w:ascii="仿宋" w:hAnsi="仿宋" w:eastAsia="仿宋"/>
          <w:color w:val="FF0000"/>
          <w:sz w:val="32"/>
          <w:szCs w:val="32"/>
        </w:rPr>
      </w:pPr>
      <w:r>
        <w:rPr>
          <w:rFonts w:hint="eastAsia" w:ascii="仿宋" w:hAnsi="仿宋" w:eastAsia="仿宋" w:cs="仿宋"/>
          <w:b/>
          <w:sz w:val="32"/>
          <w:szCs w:val="32"/>
        </w:rPr>
        <w:t>保留的7项其他事项</w:t>
      </w:r>
      <w:r>
        <w:rPr>
          <w:rFonts w:hint="eastAsia" w:ascii="仿宋" w:hAnsi="仿宋" w:eastAsia="仿宋" w:cs="仿宋"/>
          <w:b/>
          <w:sz w:val="32"/>
          <w:szCs w:val="32"/>
          <w:lang w:eastAsia="zh-CN"/>
        </w:rPr>
        <w:t>，</w:t>
      </w:r>
      <w:r>
        <w:rPr>
          <w:rFonts w:hint="eastAsia" w:ascii="仿宋" w:hAnsi="仿宋" w:eastAsia="仿宋"/>
          <w:sz w:val="32"/>
          <w:szCs w:val="32"/>
        </w:rPr>
        <w:t>分别是：1.演出场所经营单位备案、变更、延续、补证、注销；2.涉外、涉台或涉港澳营业性演出到所辖区域的演出备案及营业性演出增加演出地（或增加场次）的备案；3.社会体育指导员技术等级审核审批；4.个体演员、个体经纪人备案变更；5.个体演员、个体经纪人备案注销；6.艺术品经营单位备案；7.个体演员、个体演出经纪人备案。</w:t>
      </w:r>
    </w:p>
    <w:p>
      <w:pPr>
        <w:spacing w:line="590" w:lineRule="exact"/>
        <w:ind w:firstLine="645"/>
        <w:rPr>
          <w:rFonts w:ascii="仿宋" w:hAnsi="仿宋" w:eastAsia="仿宋"/>
          <w:sz w:val="32"/>
          <w:szCs w:val="32"/>
          <w:u w:val="none"/>
        </w:rPr>
      </w:pPr>
      <w:r>
        <w:rPr>
          <w:rFonts w:hint="eastAsia" w:ascii="仿宋" w:hAnsi="仿宋" w:eastAsia="仿宋"/>
          <w:sz w:val="32"/>
          <w:szCs w:val="32"/>
          <w:u w:val="none"/>
          <w:lang w:val="en-US" w:eastAsia="zh-CN"/>
        </w:rPr>
        <w:t>2019</w:t>
      </w:r>
      <w:r>
        <w:rPr>
          <w:rFonts w:hint="eastAsia" w:ascii="仿宋" w:hAnsi="仿宋" w:eastAsia="仿宋"/>
          <w:sz w:val="32"/>
          <w:szCs w:val="32"/>
          <w:u w:val="none"/>
        </w:rPr>
        <w:t>年共办理事项167项，</w:t>
      </w:r>
      <w:r>
        <w:rPr>
          <w:rFonts w:hint="eastAsia" w:ascii="仿宋" w:hAnsi="仿宋" w:eastAsia="仿宋"/>
          <w:b/>
          <w:sz w:val="32"/>
          <w:szCs w:val="32"/>
          <w:u w:val="none"/>
        </w:rPr>
        <w:t>一是</w:t>
      </w:r>
      <w:r>
        <w:rPr>
          <w:rFonts w:hint="eastAsia" w:ascii="仿宋" w:hAnsi="仿宋" w:eastAsia="仿宋"/>
          <w:sz w:val="32"/>
          <w:szCs w:val="32"/>
          <w:u w:val="none"/>
        </w:rPr>
        <w:t>办理行政许可事项</w:t>
      </w:r>
      <w:r>
        <w:rPr>
          <w:rFonts w:hint="eastAsia" w:ascii="仿宋" w:hAnsi="仿宋" w:eastAsia="仿宋"/>
          <w:sz w:val="32"/>
          <w:szCs w:val="32"/>
        </w:rPr>
        <w:t>（含设立、变更、延续、年审）</w:t>
      </w:r>
      <w:r>
        <w:rPr>
          <w:rFonts w:hint="eastAsia" w:ascii="仿宋" w:hAnsi="仿宋" w:eastAsia="仿宋"/>
          <w:sz w:val="32"/>
          <w:szCs w:val="32"/>
          <w:u w:val="none"/>
        </w:rPr>
        <w:t>148项</w:t>
      </w:r>
      <w:r>
        <w:rPr>
          <w:rFonts w:hint="eastAsia" w:ascii="仿宋" w:hAnsi="仿宋" w:eastAsia="仿宋"/>
          <w:sz w:val="32"/>
          <w:szCs w:val="32"/>
        </w:rPr>
        <w:t>，其中办理《网络文化经营许</w:t>
      </w:r>
      <w:r>
        <w:rPr>
          <w:rFonts w:hint="eastAsia" w:ascii="仿宋" w:hAnsi="仿宋" w:eastAsia="仿宋"/>
          <w:sz w:val="32"/>
          <w:szCs w:val="32"/>
          <w:u w:val="none"/>
        </w:rPr>
        <w:t>可证》行政许可16项，办结16项；办理《娱乐经营许可证》行政许可34项，办结34项；办理《高危险性体育项目经营许可证》行政许可31项，办结31项，办理《出版物经营许可证》行政许可8项，办结8项（按照机构改革</w:t>
      </w:r>
      <w:r>
        <w:rPr>
          <w:rFonts w:hint="eastAsia" w:ascii="仿宋" w:hAnsi="仿宋" w:eastAsia="仿宋"/>
          <w:sz w:val="32"/>
          <w:szCs w:val="32"/>
          <w:u w:val="none"/>
          <w:lang w:val="en-US" w:eastAsia="zh-CN"/>
        </w:rPr>
        <w:t>,</w:t>
      </w:r>
      <w:r>
        <w:rPr>
          <w:rFonts w:hint="eastAsia" w:ascii="仿宋" w:hAnsi="仿宋" w:eastAsia="仿宋"/>
          <w:sz w:val="32"/>
          <w:szCs w:val="32"/>
          <w:u w:val="none"/>
        </w:rPr>
        <w:t>此事项已</w:t>
      </w:r>
      <w:r>
        <w:rPr>
          <w:rFonts w:hint="eastAsia" w:ascii="仿宋" w:hAnsi="仿宋" w:eastAsia="仿宋"/>
          <w:sz w:val="32"/>
          <w:szCs w:val="32"/>
          <w:u w:val="none"/>
          <w:lang w:eastAsia="zh-CN"/>
        </w:rPr>
        <w:t>于</w:t>
      </w:r>
      <w:r>
        <w:rPr>
          <w:rFonts w:hint="eastAsia" w:ascii="仿宋" w:hAnsi="仿宋" w:eastAsia="仿宋"/>
          <w:sz w:val="32"/>
          <w:szCs w:val="32"/>
          <w:u w:val="none"/>
          <w:lang w:val="en-US" w:eastAsia="zh-CN"/>
        </w:rPr>
        <w:t>2019年2月份</w:t>
      </w:r>
      <w:r>
        <w:rPr>
          <w:rFonts w:hint="eastAsia" w:ascii="仿宋" w:hAnsi="仿宋" w:eastAsia="仿宋"/>
          <w:sz w:val="32"/>
          <w:szCs w:val="32"/>
          <w:u w:val="none"/>
        </w:rPr>
        <w:t>划入增城区新闻出版局）；办理《广东省电影放映经营许可证》行政许可4项，办结4项（按照机构改革</w:t>
      </w:r>
      <w:r>
        <w:rPr>
          <w:rFonts w:hint="eastAsia" w:ascii="仿宋" w:hAnsi="仿宋" w:eastAsia="仿宋"/>
          <w:sz w:val="32"/>
          <w:szCs w:val="32"/>
          <w:u w:val="none"/>
          <w:lang w:val="en-US" w:eastAsia="zh-CN"/>
        </w:rPr>
        <w:t>,</w:t>
      </w:r>
      <w:r>
        <w:rPr>
          <w:rFonts w:hint="eastAsia" w:ascii="仿宋" w:hAnsi="仿宋" w:eastAsia="仿宋"/>
          <w:sz w:val="32"/>
          <w:szCs w:val="32"/>
          <w:u w:val="none"/>
        </w:rPr>
        <w:t>此事项已</w:t>
      </w:r>
      <w:r>
        <w:rPr>
          <w:rFonts w:hint="eastAsia" w:ascii="仿宋" w:hAnsi="仿宋" w:eastAsia="仿宋"/>
          <w:sz w:val="32"/>
          <w:szCs w:val="32"/>
          <w:u w:val="none"/>
          <w:lang w:eastAsia="zh-CN"/>
        </w:rPr>
        <w:t>于</w:t>
      </w:r>
      <w:r>
        <w:rPr>
          <w:rFonts w:hint="eastAsia" w:ascii="仿宋" w:hAnsi="仿宋" w:eastAsia="仿宋"/>
          <w:sz w:val="32"/>
          <w:szCs w:val="32"/>
          <w:u w:val="none"/>
          <w:lang w:val="en-US" w:eastAsia="zh-CN"/>
        </w:rPr>
        <w:t>2019年2月份</w:t>
      </w:r>
      <w:r>
        <w:rPr>
          <w:rFonts w:hint="eastAsia" w:ascii="仿宋" w:hAnsi="仿宋" w:eastAsia="仿宋"/>
          <w:sz w:val="32"/>
          <w:szCs w:val="32"/>
          <w:u w:val="none"/>
        </w:rPr>
        <w:t>划入增城区新闻出版局）；办理《营业性演出许可证》7项，办结7项；办理营业性演出审批48项，办结48项；</w:t>
      </w:r>
      <w:r>
        <w:rPr>
          <w:rFonts w:hint="eastAsia" w:ascii="仿宋" w:hAnsi="仿宋" w:eastAsia="仿宋"/>
          <w:b/>
          <w:sz w:val="32"/>
          <w:szCs w:val="32"/>
          <w:u w:val="none"/>
        </w:rPr>
        <w:t>二是</w:t>
      </w:r>
      <w:r>
        <w:rPr>
          <w:rFonts w:hint="eastAsia" w:ascii="仿宋" w:hAnsi="仿宋" w:eastAsia="仿宋"/>
          <w:sz w:val="32"/>
          <w:szCs w:val="32"/>
          <w:u w:val="none"/>
        </w:rPr>
        <w:t>办理行政备案事项19项，办理设立旅行社（含分社、门市部）备案4项，办结4项；办理涉外演出备案审批15项，办结15项。全年办结率100%，没有未按时办结事项。</w:t>
      </w:r>
    </w:p>
    <w:p>
      <w:pPr>
        <w:spacing w:line="590" w:lineRule="exact"/>
        <w:ind w:firstLine="630"/>
        <w:rPr>
          <w:rFonts w:hint="eastAsia" w:ascii="楷体" w:hAnsi="楷体" w:eastAsia="楷体" w:cs="楷体"/>
          <w:b w:val="0"/>
          <w:bCs/>
          <w:sz w:val="32"/>
          <w:szCs w:val="32"/>
        </w:rPr>
      </w:pPr>
      <w:r>
        <w:rPr>
          <w:rFonts w:hint="eastAsia" w:ascii="楷体" w:hAnsi="楷体" w:eastAsia="楷体" w:cs="楷体"/>
          <w:b w:val="0"/>
          <w:bCs/>
          <w:sz w:val="32"/>
          <w:szCs w:val="32"/>
        </w:rPr>
        <w:t>（二）依法实施情况</w:t>
      </w:r>
    </w:p>
    <w:p>
      <w:pPr>
        <w:spacing w:line="590" w:lineRule="exact"/>
        <w:ind w:firstLine="645"/>
        <w:rPr>
          <w:rFonts w:ascii="仿宋" w:hAnsi="仿宋" w:eastAsia="仿宋"/>
          <w:sz w:val="32"/>
          <w:szCs w:val="32"/>
        </w:rPr>
      </w:pPr>
      <w:r>
        <w:rPr>
          <w:rFonts w:hint="eastAsia" w:ascii="仿宋" w:hAnsi="仿宋" w:eastAsia="仿宋"/>
          <w:sz w:val="32"/>
          <w:szCs w:val="32"/>
        </w:rPr>
        <w:t>本单位实施的行政许可、其他事项全部按照目前的法律、法规执行，依法依规审批。严格按照上级部门要求，该取消的坚决取消，该承接的及时承接，优化审批时限，审批时限缩短50%以上；按规定梳理行政审批中介服务事项及清理规范行政许可实施过程中的各类涉企涉民证明，不存在实施未纳入保留目录管理的行政审批中介服务事项。</w:t>
      </w:r>
    </w:p>
    <w:p>
      <w:pPr>
        <w:spacing w:line="590" w:lineRule="exact"/>
        <w:ind w:firstLine="630"/>
        <w:rPr>
          <w:rFonts w:hint="eastAsia" w:ascii="楷体" w:hAnsi="楷体" w:eastAsia="楷体" w:cs="楷体"/>
          <w:b w:val="0"/>
          <w:bCs/>
          <w:sz w:val="32"/>
          <w:szCs w:val="32"/>
        </w:rPr>
      </w:pPr>
      <w:r>
        <w:rPr>
          <w:rFonts w:hint="eastAsia" w:ascii="楷体" w:hAnsi="楷体" w:eastAsia="楷体" w:cs="楷体"/>
          <w:b w:val="0"/>
          <w:bCs/>
          <w:sz w:val="32"/>
          <w:szCs w:val="32"/>
        </w:rPr>
        <w:t>（三）公开公示情况</w:t>
      </w:r>
    </w:p>
    <w:p>
      <w:pPr>
        <w:spacing w:line="590" w:lineRule="exact"/>
        <w:ind w:firstLine="645"/>
        <w:rPr>
          <w:rFonts w:ascii="仿宋" w:hAnsi="仿宋" w:eastAsia="仿宋"/>
          <w:sz w:val="32"/>
          <w:szCs w:val="32"/>
        </w:rPr>
      </w:pPr>
      <w:r>
        <w:rPr>
          <w:rFonts w:hint="eastAsia" w:ascii="仿宋" w:hAnsi="仿宋" w:eastAsia="仿宋"/>
          <w:sz w:val="32"/>
          <w:szCs w:val="32"/>
        </w:rPr>
        <w:t>保留的行政许可审批事项、其他事项全部进入广东政务服务网，实施主体办事依据、办事程序、条件、期限、需提交的申请材料全部在广东政务服务网公布。</w:t>
      </w:r>
    </w:p>
    <w:p>
      <w:pPr>
        <w:spacing w:line="590" w:lineRule="exact"/>
        <w:ind w:firstLine="630"/>
        <w:rPr>
          <w:rFonts w:hint="eastAsia" w:ascii="楷体" w:hAnsi="楷体" w:eastAsia="楷体" w:cs="楷体"/>
          <w:b w:val="0"/>
          <w:bCs/>
          <w:sz w:val="32"/>
          <w:szCs w:val="32"/>
        </w:rPr>
      </w:pPr>
      <w:r>
        <w:rPr>
          <w:rFonts w:hint="eastAsia" w:ascii="楷体" w:hAnsi="楷体" w:eastAsia="楷体" w:cs="楷体"/>
          <w:b w:val="0"/>
          <w:bCs/>
          <w:sz w:val="32"/>
          <w:szCs w:val="32"/>
        </w:rPr>
        <w:t>（四）监督管理情况</w:t>
      </w:r>
    </w:p>
    <w:p>
      <w:pPr>
        <w:spacing w:line="590" w:lineRule="exact"/>
        <w:ind w:firstLine="645"/>
        <w:rPr>
          <w:rFonts w:hint="eastAsia" w:ascii="仿宋" w:hAnsi="仿宋" w:eastAsia="仿宋"/>
          <w:color w:val="auto"/>
          <w:sz w:val="32"/>
          <w:szCs w:val="32"/>
        </w:rPr>
      </w:pPr>
      <w:r>
        <w:rPr>
          <w:rFonts w:hint="eastAsia" w:ascii="仿宋" w:hAnsi="仿宋" w:eastAsia="仿宋"/>
          <w:sz w:val="32"/>
          <w:szCs w:val="32"/>
        </w:rPr>
        <w:t>为有效对从事行政许可事项活动的监督管理，本单位</w:t>
      </w:r>
      <w:r>
        <w:rPr>
          <w:rFonts w:hint="eastAsia" w:ascii="仿宋" w:hAnsi="仿宋" w:eastAsia="仿宋"/>
          <w:b/>
          <w:bCs/>
          <w:sz w:val="32"/>
          <w:szCs w:val="32"/>
          <w:lang w:eastAsia="zh-CN"/>
        </w:rPr>
        <w:t>一是完善制度</w:t>
      </w:r>
      <w:r>
        <w:rPr>
          <w:rFonts w:hint="eastAsia" w:ascii="仿宋" w:hAnsi="仿宋" w:eastAsia="仿宋"/>
          <w:b w:val="0"/>
          <w:bCs w:val="0"/>
          <w:sz w:val="32"/>
          <w:szCs w:val="32"/>
          <w:lang w:eastAsia="zh-CN"/>
        </w:rPr>
        <w:t>，</w:t>
      </w:r>
      <w:r>
        <w:rPr>
          <w:rFonts w:hint="eastAsia" w:ascii="仿宋" w:hAnsi="仿宋" w:eastAsia="仿宋"/>
          <w:sz w:val="32"/>
          <w:szCs w:val="32"/>
        </w:rPr>
        <w:t>制定《文广旅体经营项目审批制度》，成立本单位审批领导小组，对新设立的项目行政许可由经办科（室）实施初审，初审后提交审批领导小组审核，审批领导小组审核后由局主要领导审批。</w:t>
      </w:r>
      <w:r>
        <w:rPr>
          <w:rFonts w:hint="eastAsia" w:ascii="仿宋" w:hAnsi="仿宋" w:eastAsia="仿宋"/>
          <w:b/>
          <w:bCs/>
          <w:sz w:val="32"/>
          <w:szCs w:val="32"/>
          <w:lang w:eastAsia="zh-CN"/>
        </w:rPr>
        <w:t>二是定期检查</w:t>
      </w:r>
      <w:r>
        <w:rPr>
          <w:rFonts w:hint="eastAsia" w:ascii="仿宋" w:hAnsi="仿宋" w:eastAsia="仿宋"/>
          <w:sz w:val="32"/>
          <w:szCs w:val="32"/>
          <w:lang w:eastAsia="zh-CN"/>
        </w:rPr>
        <w:t>，</w:t>
      </w:r>
      <w:r>
        <w:rPr>
          <w:rFonts w:hint="eastAsia" w:ascii="仿宋" w:hAnsi="仿宋" w:eastAsia="仿宋"/>
          <w:sz w:val="32"/>
          <w:szCs w:val="32"/>
        </w:rPr>
        <w:t>每年定期对行政审批档案材料检查，检查其申报材料是否齐全、真实、有效、设立场地是否符合要求、是否存在违规审批现象，落实上级部门组织各区进行交叉检查，检查是否严格执行相关法律、法规，是否有违法违规审批。</w:t>
      </w:r>
      <w:r>
        <w:rPr>
          <w:rFonts w:hint="eastAsia" w:ascii="仿宋" w:hAnsi="仿宋" w:eastAsia="仿宋"/>
          <w:sz w:val="32"/>
          <w:szCs w:val="32"/>
          <w:lang w:val="en-US" w:eastAsia="zh-CN"/>
        </w:rPr>
        <w:t>2019</w:t>
      </w:r>
      <w:r>
        <w:rPr>
          <w:rFonts w:hint="eastAsia" w:ascii="仿宋" w:hAnsi="仿宋" w:eastAsia="仿宋"/>
          <w:sz w:val="32"/>
          <w:szCs w:val="32"/>
        </w:rPr>
        <w:t>年无违法违规审批情况。</w:t>
      </w:r>
      <w:r>
        <w:rPr>
          <w:rFonts w:hint="eastAsia" w:ascii="仿宋" w:hAnsi="仿宋" w:eastAsia="仿宋"/>
          <w:b/>
          <w:bCs/>
          <w:sz w:val="32"/>
          <w:szCs w:val="32"/>
          <w:lang w:eastAsia="zh-CN"/>
        </w:rPr>
        <w:t>三是加强事后监管</w:t>
      </w:r>
      <w:r>
        <w:rPr>
          <w:rFonts w:hint="eastAsia" w:ascii="仿宋" w:hAnsi="仿宋" w:eastAsia="仿宋"/>
          <w:sz w:val="32"/>
          <w:szCs w:val="32"/>
          <w:lang w:eastAsia="zh-CN"/>
        </w:rPr>
        <w:t>，</w:t>
      </w:r>
      <w:r>
        <w:rPr>
          <w:rFonts w:hint="eastAsia" w:ascii="仿宋" w:hAnsi="仿宋" w:eastAsia="仿宋"/>
          <w:color w:val="auto"/>
          <w:sz w:val="32"/>
          <w:szCs w:val="32"/>
        </w:rPr>
        <w:t>实施行政许可后，对许可事项经营活动进行事后监督管理，通过日常检查、专项检查、联合检查、随机抽查等方式进行监督管理，全年</w:t>
      </w:r>
      <w:r>
        <w:rPr>
          <w:rFonts w:hint="eastAsia" w:ascii="仿宋" w:hAnsi="仿宋" w:eastAsia="仿宋"/>
          <w:color w:val="auto"/>
          <w:sz w:val="32"/>
          <w:szCs w:val="32"/>
          <w:lang w:eastAsia="zh-CN"/>
        </w:rPr>
        <w:t>开展抽查监管</w:t>
      </w:r>
      <w:r>
        <w:rPr>
          <w:rFonts w:hint="eastAsia" w:ascii="仿宋" w:hAnsi="仿宋" w:eastAsia="仿宋"/>
          <w:color w:val="auto"/>
          <w:sz w:val="32"/>
          <w:szCs w:val="32"/>
          <w:lang w:val="en-US" w:eastAsia="zh-CN"/>
        </w:rPr>
        <w:t>743人次</w:t>
      </w:r>
      <w:r>
        <w:rPr>
          <w:rFonts w:hint="eastAsia" w:ascii="仿宋" w:hAnsi="仿宋" w:eastAsia="仿宋"/>
          <w:color w:val="auto"/>
          <w:sz w:val="32"/>
          <w:szCs w:val="32"/>
        </w:rPr>
        <w:t>；</w:t>
      </w:r>
      <w:r>
        <w:rPr>
          <w:rFonts w:hint="eastAsia" w:ascii="仿宋" w:hAnsi="仿宋" w:eastAsia="仿宋"/>
          <w:color w:val="auto"/>
          <w:sz w:val="32"/>
          <w:szCs w:val="32"/>
          <w:lang w:eastAsia="zh-CN"/>
        </w:rPr>
        <w:t>抽查发现违法违规行为</w:t>
      </w:r>
      <w:r>
        <w:rPr>
          <w:rFonts w:hint="eastAsia" w:ascii="仿宋" w:hAnsi="仿宋" w:eastAsia="仿宋"/>
          <w:color w:val="auto"/>
          <w:sz w:val="32"/>
          <w:szCs w:val="32"/>
          <w:lang w:val="en-US" w:eastAsia="zh-CN"/>
        </w:rPr>
        <w:t>2件，</w:t>
      </w:r>
      <w:r>
        <w:rPr>
          <w:rFonts w:hint="eastAsia" w:ascii="仿宋" w:hAnsi="仿宋" w:eastAsia="仿宋"/>
          <w:color w:val="auto"/>
          <w:sz w:val="32"/>
          <w:szCs w:val="32"/>
          <w:lang w:eastAsia="zh-CN"/>
        </w:rPr>
        <w:t>查处违法违规行为</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件</w:t>
      </w:r>
      <w:r>
        <w:rPr>
          <w:rFonts w:ascii="仿宋" w:hAnsi="仿宋" w:eastAsia="仿宋"/>
          <w:color w:val="auto"/>
          <w:sz w:val="32"/>
          <w:szCs w:val="32"/>
        </w:rPr>
        <w:t>，</w:t>
      </w:r>
      <w:r>
        <w:rPr>
          <w:rFonts w:hint="eastAsia" w:ascii="仿宋" w:hAnsi="仿宋" w:eastAsia="仿宋"/>
          <w:color w:val="auto"/>
          <w:sz w:val="32"/>
          <w:szCs w:val="32"/>
          <w:lang w:eastAsia="zh-CN"/>
        </w:rPr>
        <w:t>收到行政相对人有效投诉举报</w:t>
      </w:r>
      <w:r>
        <w:rPr>
          <w:rFonts w:hint="eastAsia" w:ascii="仿宋" w:hAnsi="仿宋" w:eastAsia="仿宋"/>
          <w:color w:val="auto"/>
          <w:sz w:val="32"/>
          <w:szCs w:val="32"/>
          <w:lang w:val="en-US" w:eastAsia="zh-CN"/>
        </w:rPr>
        <w:t>0件</w:t>
      </w:r>
      <w:r>
        <w:rPr>
          <w:rFonts w:hint="eastAsia" w:ascii="仿宋" w:hAnsi="仿宋" w:eastAsia="仿宋"/>
          <w:color w:val="auto"/>
          <w:sz w:val="32"/>
          <w:szCs w:val="32"/>
        </w:rPr>
        <w:t>。</w:t>
      </w:r>
    </w:p>
    <w:p>
      <w:pPr>
        <w:spacing w:line="590" w:lineRule="exact"/>
        <w:ind w:firstLine="630"/>
        <w:rPr>
          <w:rFonts w:hint="eastAsia" w:ascii="楷体" w:hAnsi="楷体" w:eastAsia="楷体" w:cs="楷体"/>
          <w:b w:val="0"/>
          <w:bCs/>
          <w:sz w:val="32"/>
          <w:szCs w:val="32"/>
        </w:rPr>
      </w:pPr>
      <w:r>
        <w:rPr>
          <w:rFonts w:hint="eastAsia" w:ascii="楷体" w:hAnsi="楷体" w:eastAsia="楷体" w:cs="楷体"/>
          <w:b w:val="0"/>
          <w:bCs/>
          <w:sz w:val="32"/>
          <w:szCs w:val="32"/>
        </w:rPr>
        <w:t>（五）实施效果情况</w:t>
      </w:r>
    </w:p>
    <w:p>
      <w:pPr>
        <w:spacing w:line="590" w:lineRule="exact"/>
        <w:ind w:firstLine="645"/>
        <w:rPr>
          <w:rFonts w:ascii="仿宋" w:hAnsi="仿宋" w:eastAsia="仿宋"/>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为做好“数字</w:t>
      </w:r>
      <w:r>
        <w:rPr>
          <w:rFonts w:hint="eastAsia" w:ascii="仿宋_GB2312" w:hAnsi="仿宋_GB2312" w:eastAsia="仿宋_GB2312" w:cs="仿宋_GB2312"/>
          <w:color w:val="000000"/>
          <w:sz w:val="32"/>
          <w:szCs w:val="32"/>
        </w:rPr>
        <w:t>政府”工作，</w:t>
      </w:r>
      <w:r>
        <w:rPr>
          <w:rFonts w:hint="eastAsia" w:ascii="仿宋_GB2312" w:hAnsi="仿宋_GB2312" w:eastAsia="仿宋_GB2312" w:cs="仿宋_GB2312"/>
          <w:color w:val="000000"/>
          <w:sz w:val="32"/>
          <w:szCs w:val="32"/>
          <w:lang w:val="en-US" w:eastAsia="zh-CN"/>
        </w:rPr>
        <w:t>2019年11月</w:t>
      </w:r>
      <w:r>
        <w:rPr>
          <w:rFonts w:hint="eastAsia" w:ascii="仿宋_GB2312" w:hAnsi="仿宋_GB2312" w:eastAsia="仿宋_GB2312" w:cs="仿宋_GB2312"/>
          <w:color w:val="000000"/>
          <w:sz w:val="32"/>
          <w:szCs w:val="32"/>
        </w:rPr>
        <w:t>制定《广州市增城区文化广电旅游体育局“数字政府”政务服务提速增效的实施方案》。</w:t>
      </w:r>
      <w:r>
        <w:rPr>
          <w:rFonts w:hint="eastAsia" w:ascii="仿宋_GB2312" w:hAnsi="仿宋_GB2312" w:eastAsia="仿宋_GB2312" w:cs="仿宋_GB2312"/>
          <w:b/>
          <w:bCs/>
          <w:sz w:val="32"/>
          <w:szCs w:val="32"/>
        </w:rPr>
        <w:t>二是</w:t>
      </w:r>
      <w:r>
        <w:rPr>
          <w:rFonts w:hint="eastAsia" w:ascii="仿宋_GB2312" w:hAnsi="仿宋_GB2312" w:eastAsia="仿宋_GB2312" w:cs="仿宋_GB2312"/>
          <w:color w:val="000000"/>
          <w:sz w:val="32"/>
          <w:szCs w:val="32"/>
        </w:rPr>
        <w:t>按照政务公开、“数字政府”建设指标的要求，实现全部行政事项网上办理、“一门”办理，</w:t>
      </w:r>
      <w:r>
        <w:rPr>
          <w:rFonts w:hint="eastAsia" w:ascii="仿宋_GB2312" w:hAnsi="仿宋_GB2312" w:eastAsia="仿宋_GB2312" w:cs="仿宋_GB2312"/>
          <w:sz w:val="32"/>
          <w:szCs w:val="32"/>
        </w:rPr>
        <w:t>实行“统一窗口受理、后台分类审批，统一窗口</w:t>
      </w:r>
      <w:r>
        <w:rPr>
          <w:rFonts w:hint="eastAsia" w:ascii="仿宋_GB2312" w:hAnsi="仿宋_GB2312" w:eastAsia="仿宋_GB2312" w:cs="仿宋_GB2312"/>
          <w:sz w:val="32"/>
          <w:szCs w:val="32"/>
          <w:lang w:eastAsia="zh-CN"/>
        </w:rPr>
        <w:t>领取结果</w:t>
      </w:r>
      <w:r>
        <w:rPr>
          <w:rFonts w:hint="eastAsia" w:ascii="仿宋_GB2312" w:hAnsi="仿宋_GB2312" w:eastAsia="仿宋_GB2312" w:cs="仿宋_GB2312"/>
          <w:sz w:val="32"/>
          <w:szCs w:val="32"/>
        </w:rPr>
        <w:t>”管理，</w:t>
      </w:r>
      <w:r>
        <w:rPr>
          <w:rFonts w:hint="eastAsia" w:ascii="仿宋_GB2312" w:hAnsi="仿宋_GB2312" w:eastAsia="仿宋_GB2312" w:cs="仿宋_GB2312"/>
          <w:color w:val="000000"/>
          <w:sz w:val="32"/>
          <w:szCs w:val="32"/>
        </w:rPr>
        <w:t>最大程度减少群众办理时间，</w:t>
      </w:r>
      <w:r>
        <w:rPr>
          <w:rFonts w:hint="eastAsia" w:ascii="仿宋_GB2312" w:hAnsi="仿宋_GB2312" w:eastAsia="仿宋_GB2312" w:cs="仿宋_GB2312"/>
          <w:sz w:val="32"/>
          <w:szCs w:val="32"/>
        </w:rPr>
        <w:t>对行政审批事项进一步提速，最大程度减少提交材料和审批时限。我局负责的行政审批事项，审批时限压缩50%以上。</w:t>
      </w:r>
      <w:r>
        <w:rPr>
          <w:rFonts w:hint="eastAsia" w:ascii="仿宋" w:hAnsi="仿宋" w:eastAsia="仿宋"/>
          <w:b/>
          <w:sz w:val="32"/>
          <w:szCs w:val="32"/>
        </w:rPr>
        <w:t>三是</w:t>
      </w:r>
      <w:r>
        <w:rPr>
          <w:rFonts w:hint="eastAsia" w:ascii="仿宋" w:hAnsi="仿宋" w:eastAsia="仿宋"/>
          <w:sz w:val="32"/>
          <w:szCs w:val="32"/>
          <w:lang w:eastAsia="zh-CN"/>
        </w:rPr>
        <w:t>通过</w:t>
      </w:r>
      <w:r>
        <w:rPr>
          <w:rFonts w:hint="eastAsia" w:ascii="仿宋" w:hAnsi="仿宋" w:eastAsia="仿宋"/>
          <w:sz w:val="32"/>
          <w:szCs w:val="32"/>
        </w:rPr>
        <w:t>日常检查、专项检查、联合检查、随机抽查等方式</w:t>
      </w:r>
      <w:r>
        <w:rPr>
          <w:rFonts w:hint="eastAsia" w:ascii="仿宋" w:hAnsi="仿宋" w:eastAsia="仿宋"/>
          <w:sz w:val="32"/>
          <w:szCs w:val="32"/>
          <w:lang w:eastAsia="zh-CN"/>
        </w:rPr>
        <w:t>对文</w:t>
      </w:r>
      <w:r>
        <w:rPr>
          <w:rFonts w:hint="eastAsia" w:ascii="仿宋" w:hAnsi="仿宋" w:eastAsia="仿宋"/>
          <w:sz w:val="32"/>
          <w:szCs w:val="32"/>
        </w:rPr>
        <w:t>广旅体市场</w:t>
      </w:r>
      <w:r>
        <w:rPr>
          <w:rFonts w:hint="eastAsia" w:ascii="仿宋" w:hAnsi="仿宋" w:eastAsia="仿宋"/>
          <w:sz w:val="32"/>
          <w:szCs w:val="32"/>
          <w:lang w:eastAsia="zh-CN"/>
        </w:rPr>
        <w:t>进行</w:t>
      </w:r>
      <w:r>
        <w:rPr>
          <w:rFonts w:hint="eastAsia" w:ascii="仿宋" w:hAnsi="仿宋" w:eastAsia="仿宋"/>
          <w:sz w:val="32"/>
          <w:szCs w:val="32"/>
        </w:rPr>
        <w:t>监督管理，有效促进文广旅体市场的健康稳定发展。</w:t>
      </w:r>
    </w:p>
    <w:p>
      <w:pPr>
        <w:spacing w:line="590" w:lineRule="exact"/>
        <w:ind w:firstLine="630"/>
        <w:rPr>
          <w:rFonts w:ascii="黑体" w:hAnsi="黑体" w:eastAsia="黑体"/>
          <w:sz w:val="32"/>
          <w:szCs w:val="32"/>
        </w:rPr>
      </w:pPr>
      <w:r>
        <w:rPr>
          <w:rFonts w:hint="eastAsia" w:ascii="黑体" w:hAnsi="黑体" w:eastAsia="黑体"/>
          <w:sz w:val="32"/>
          <w:szCs w:val="32"/>
        </w:rPr>
        <w:t>二、存在问题和困难</w:t>
      </w:r>
    </w:p>
    <w:p>
      <w:pPr>
        <w:spacing w:line="590" w:lineRule="exact"/>
        <w:ind w:firstLine="645"/>
        <w:rPr>
          <w:rFonts w:hint="eastAsia" w:ascii="仿宋" w:hAnsi="仿宋" w:eastAsia="仿宋"/>
          <w:sz w:val="32"/>
          <w:szCs w:val="32"/>
        </w:rPr>
      </w:pPr>
      <w:r>
        <w:rPr>
          <w:rFonts w:hint="eastAsia" w:ascii="仿宋" w:hAnsi="仿宋" w:eastAsia="仿宋"/>
          <w:sz w:val="32"/>
          <w:szCs w:val="32"/>
        </w:rPr>
        <w:t>我区文化广电旅游体育市场监管、执法工作任务繁重，全区文化、体育、旅游企业近500多家，涉及全区1616平方公里11个镇（街）的分布，机构改革后，我区文化、文物、出版、广播电视、电影、旅游、体育市场行政执法任务更为繁重，而我局行政审批与执法人员严重不足，综合素质参差不齐，法律法规、高学历专业人才偏少，远远无法满足日益增长的文化旅游体育市场监管、执法的需要。</w:t>
      </w:r>
    </w:p>
    <w:p>
      <w:pPr>
        <w:spacing w:line="590" w:lineRule="exact"/>
        <w:ind w:firstLine="630"/>
        <w:rPr>
          <w:rFonts w:ascii="黑体" w:hAnsi="黑体" w:eastAsia="黑体"/>
          <w:sz w:val="32"/>
          <w:szCs w:val="32"/>
        </w:rPr>
      </w:pPr>
      <w:r>
        <w:rPr>
          <w:rFonts w:hint="eastAsia" w:ascii="黑体" w:hAnsi="黑体" w:eastAsia="黑体"/>
          <w:sz w:val="32"/>
          <w:szCs w:val="32"/>
        </w:rPr>
        <w:t>三、下一步工作措施及有关建议</w:t>
      </w:r>
    </w:p>
    <w:p>
      <w:pPr>
        <w:spacing w:line="590" w:lineRule="exact"/>
        <w:ind w:firstLine="645"/>
        <w:rPr>
          <w:rFonts w:hint="eastAsia" w:ascii="仿宋" w:hAnsi="仿宋" w:eastAsia="仿宋"/>
          <w:sz w:val="32"/>
          <w:szCs w:val="32"/>
        </w:rPr>
      </w:pPr>
      <w:r>
        <w:rPr>
          <w:rFonts w:hint="eastAsia" w:ascii="楷体" w:hAnsi="楷体" w:eastAsia="楷体" w:cs="楷体"/>
          <w:b w:val="0"/>
          <w:bCs/>
          <w:sz w:val="32"/>
          <w:szCs w:val="32"/>
          <w:lang w:eastAsia="zh-CN"/>
        </w:rPr>
        <w:t>（一）加强宣传力度。</w:t>
      </w:r>
      <w:r>
        <w:rPr>
          <w:rFonts w:hint="eastAsia" w:ascii="仿宋" w:hAnsi="仿宋" w:eastAsia="仿宋"/>
          <w:b/>
          <w:sz w:val="32"/>
          <w:szCs w:val="32"/>
        </w:rPr>
        <w:t>一是</w:t>
      </w:r>
      <w:r>
        <w:rPr>
          <w:rFonts w:hint="eastAsia" w:ascii="仿宋" w:hAnsi="仿宋" w:eastAsia="仿宋"/>
          <w:sz w:val="32"/>
          <w:szCs w:val="32"/>
        </w:rPr>
        <w:t>根据工作的需求，适时编制印发行政审批事项的办事指南和业务手册；</w:t>
      </w:r>
      <w:r>
        <w:rPr>
          <w:rFonts w:hint="eastAsia" w:ascii="仿宋" w:hAnsi="仿宋" w:eastAsia="仿宋"/>
          <w:b/>
          <w:sz w:val="32"/>
          <w:szCs w:val="32"/>
        </w:rPr>
        <w:t>二是</w:t>
      </w:r>
      <w:r>
        <w:rPr>
          <w:rFonts w:hint="eastAsia" w:ascii="仿宋" w:hAnsi="仿宋" w:eastAsia="仿宋"/>
          <w:sz w:val="32"/>
          <w:szCs w:val="32"/>
        </w:rPr>
        <w:t>加强广东政务服务网的宣传工作，进一步完善广东政务服务网服务事项，明确办事程序和申报材料。提高广东政务服务网的使用率，使群众乐于通过广东政务服务网这个平台申报。</w:t>
      </w:r>
    </w:p>
    <w:p>
      <w:pPr>
        <w:spacing w:line="590" w:lineRule="exact"/>
        <w:ind w:firstLine="645"/>
        <w:rPr>
          <w:rFonts w:hint="eastAsia" w:ascii="仿宋" w:hAnsi="仿宋" w:eastAsia="仿宋"/>
          <w:sz w:val="32"/>
          <w:szCs w:val="32"/>
          <w:lang w:eastAsia="zh-CN"/>
        </w:rPr>
      </w:pPr>
      <w:r>
        <w:rPr>
          <w:rFonts w:hint="eastAsia" w:ascii="楷体" w:hAnsi="楷体" w:eastAsia="楷体" w:cs="楷体"/>
          <w:b w:val="0"/>
          <w:bCs/>
          <w:sz w:val="32"/>
          <w:szCs w:val="32"/>
          <w:lang w:eastAsia="zh-CN"/>
        </w:rPr>
        <w:t>（二）增强服务意识，提高办事效率。</w:t>
      </w:r>
      <w:r>
        <w:rPr>
          <w:rFonts w:hint="eastAsia" w:ascii="仿宋" w:hAnsi="仿宋" w:eastAsia="仿宋"/>
          <w:sz w:val="32"/>
          <w:szCs w:val="32"/>
        </w:rPr>
        <w:t>进一步提高办事效率，通过增强服务意识，改进工作作风，提高办事效率，为群众提高更优质、更高效的服务</w:t>
      </w:r>
      <w:r>
        <w:rPr>
          <w:rFonts w:hint="eastAsia" w:ascii="仿宋" w:hAnsi="仿宋" w:eastAsia="仿宋"/>
          <w:sz w:val="32"/>
          <w:szCs w:val="32"/>
          <w:lang w:eastAsia="zh-CN"/>
        </w:rPr>
        <w:t>。</w:t>
      </w:r>
    </w:p>
    <w:p>
      <w:pPr>
        <w:spacing w:line="590" w:lineRule="exact"/>
        <w:ind w:firstLine="645"/>
        <w:rPr>
          <w:rFonts w:hint="eastAsia" w:ascii="仿宋" w:hAnsi="仿宋" w:eastAsia="仿宋"/>
          <w:sz w:val="32"/>
          <w:szCs w:val="32"/>
          <w:lang w:eastAsia="zh-CN"/>
        </w:rPr>
      </w:pPr>
      <w:r>
        <w:rPr>
          <w:rFonts w:hint="eastAsia" w:ascii="楷体" w:hAnsi="楷体" w:eastAsia="楷体" w:cs="楷体"/>
          <w:sz w:val="32"/>
          <w:szCs w:val="32"/>
          <w:lang w:eastAsia="zh-CN"/>
        </w:rPr>
        <w:t>（三）推进“数字政府”工作，优化办事流程。</w:t>
      </w:r>
      <w:r>
        <w:rPr>
          <w:rFonts w:hint="eastAsia" w:ascii="仿宋" w:hAnsi="仿宋" w:eastAsia="仿宋"/>
          <w:sz w:val="32"/>
          <w:szCs w:val="32"/>
        </w:rPr>
        <w:t>积极推进“互联网+政务服务”改革工作和“一门一网式”的服务模式，进一步优化办事流程，方便企业、群众办事，真正实现一个门、一张网办事</w:t>
      </w:r>
      <w:r>
        <w:rPr>
          <w:rFonts w:hint="eastAsia" w:ascii="仿宋" w:hAnsi="仿宋" w:eastAsia="仿宋"/>
          <w:sz w:val="32"/>
          <w:szCs w:val="32"/>
          <w:lang w:eastAsia="zh-CN"/>
        </w:rPr>
        <w:t>。</w:t>
      </w:r>
    </w:p>
    <w:p>
      <w:pPr>
        <w:spacing w:line="590" w:lineRule="exact"/>
        <w:ind w:firstLine="645"/>
        <w:rPr>
          <w:rFonts w:hint="eastAsia" w:ascii="仿宋" w:hAnsi="仿宋" w:eastAsia="仿宋"/>
          <w:sz w:val="32"/>
          <w:szCs w:val="32"/>
          <w:lang w:eastAsia="zh-CN"/>
        </w:rPr>
      </w:pPr>
      <w:r>
        <w:rPr>
          <w:rFonts w:hint="eastAsia" w:ascii="楷体" w:hAnsi="楷体" w:eastAsia="楷体" w:cs="楷体"/>
          <w:sz w:val="32"/>
          <w:szCs w:val="32"/>
          <w:lang w:eastAsia="zh-CN"/>
        </w:rPr>
        <w:t>（四）加强事后监管。</w:t>
      </w:r>
      <w:r>
        <w:rPr>
          <w:rFonts w:hint="eastAsia" w:ascii="仿宋" w:hAnsi="仿宋" w:eastAsia="仿宋"/>
          <w:sz w:val="32"/>
          <w:szCs w:val="32"/>
        </w:rPr>
        <w:t>加强对全区文广旅体市场的监督管理，</w:t>
      </w:r>
      <w:r>
        <w:rPr>
          <w:rFonts w:hint="eastAsia" w:ascii="仿宋" w:hAnsi="仿宋" w:eastAsia="仿宋"/>
          <w:sz w:val="32"/>
          <w:szCs w:val="32"/>
          <w:lang w:eastAsia="zh-CN"/>
        </w:rPr>
        <w:t>严格</w:t>
      </w:r>
      <w:r>
        <w:rPr>
          <w:rFonts w:hint="eastAsia" w:ascii="仿宋" w:hAnsi="仿宋" w:eastAsia="仿宋"/>
          <w:sz w:val="32"/>
          <w:szCs w:val="32"/>
        </w:rPr>
        <w:t>按照相关法律法规、上级部门的要求，开展日常检查、专项检查、联合检查、随机抽查的监督管理，确保全区文广旅体市场安全、稳定</w:t>
      </w:r>
      <w:r>
        <w:rPr>
          <w:rFonts w:hint="eastAsia" w:ascii="仿宋" w:hAnsi="仿宋" w:eastAsia="仿宋"/>
          <w:sz w:val="32"/>
          <w:szCs w:val="32"/>
          <w:lang w:eastAsia="zh-CN"/>
        </w:rPr>
        <w:t>。</w:t>
      </w:r>
    </w:p>
    <w:p>
      <w:pPr>
        <w:spacing w:line="590" w:lineRule="exact"/>
        <w:ind w:firstLine="645"/>
        <w:rPr>
          <w:rFonts w:ascii="仿宋" w:hAnsi="仿宋" w:eastAsia="仿宋"/>
          <w:sz w:val="32"/>
          <w:szCs w:val="32"/>
        </w:rPr>
      </w:pPr>
      <w:r>
        <w:rPr>
          <w:rFonts w:hint="eastAsia" w:ascii="楷体" w:hAnsi="楷体" w:eastAsia="楷体" w:cs="楷体"/>
          <w:sz w:val="32"/>
          <w:szCs w:val="32"/>
          <w:lang w:eastAsia="zh-CN"/>
        </w:rPr>
        <w:t>（五）加大培训力度，优化人才队伍建设。</w:t>
      </w:r>
      <w:r>
        <w:rPr>
          <w:rFonts w:hint="eastAsia" w:ascii="仿宋" w:hAnsi="仿宋" w:eastAsia="仿宋"/>
          <w:sz w:val="32"/>
          <w:szCs w:val="32"/>
        </w:rPr>
        <w:t>建议根据工作性质需求增加高素质、高学历，特别是法律法规方面的专业人才，加强行政审批和执法人员的理论水平和业务知识培训，不断提高综合业务水平。</w:t>
      </w:r>
    </w:p>
    <w:p>
      <w:pPr>
        <w:spacing w:line="590" w:lineRule="exact"/>
        <w:ind w:left="1695" w:leftChars="350" w:hanging="960" w:hangingChars="300"/>
        <w:jc w:val="left"/>
        <w:rPr>
          <w:rFonts w:ascii="仿宋" w:hAnsi="仿宋" w:eastAsia="仿宋"/>
          <w:sz w:val="32"/>
          <w:szCs w:val="32"/>
        </w:rPr>
      </w:pPr>
    </w:p>
    <w:p>
      <w:pPr>
        <w:spacing w:line="590" w:lineRule="exact"/>
        <w:ind w:left="1695" w:leftChars="350" w:hanging="960" w:hangingChars="300"/>
        <w:jc w:val="left"/>
        <w:rPr>
          <w:rFonts w:ascii="仿宋" w:hAnsi="仿宋" w:eastAsia="仿宋"/>
          <w:sz w:val="32"/>
          <w:szCs w:val="32"/>
        </w:rPr>
      </w:pPr>
      <w:r>
        <w:rPr>
          <w:rFonts w:hint="eastAsia" w:ascii="仿宋" w:hAnsi="仿宋" w:eastAsia="仿宋"/>
          <w:sz w:val="32"/>
          <w:szCs w:val="32"/>
        </w:rPr>
        <w:t>附件：</w:t>
      </w:r>
      <w:bookmarkStart w:id="0" w:name="RANGE_A1_S11"/>
      <w:r>
        <w:rPr>
          <w:rFonts w:hint="eastAsia" w:ascii="仿宋" w:hAnsi="仿宋" w:eastAsia="仿宋"/>
          <w:sz w:val="32"/>
          <w:szCs w:val="32"/>
        </w:rPr>
        <w:t>增城区文化广电旅游体育局</w:t>
      </w:r>
      <w:r>
        <w:rPr>
          <w:rFonts w:ascii="仿宋" w:hAnsi="仿宋" w:eastAsia="仿宋"/>
          <w:sz w:val="32"/>
          <w:szCs w:val="32"/>
        </w:rPr>
        <w:t>201</w:t>
      </w:r>
      <w:r>
        <w:rPr>
          <w:rFonts w:hint="eastAsia" w:ascii="仿宋" w:hAnsi="仿宋" w:eastAsia="仿宋"/>
          <w:sz w:val="32"/>
          <w:szCs w:val="32"/>
        </w:rPr>
        <w:t>9年行政许可实施和监督管理有关情况表</w:t>
      </w:r>
      <w:bookmarkEnd w:id="0"/>
    </w:p>
    <w:p>
      <w:pPr>
        <w:spacing w:line="590" w:lineRule="exact"/>
        <w:rPr>
          <w:rFonts w:ascii="仿宋" w:hAnsi="仿宋" w:eastAsia="仿宋"/>
          <w:sz w:val="32"/>
          <w:szCs w:val="32"/>
        </w:rPr>
      </w:pPr>
    </w:p>
    <w:p>
      <w:pPr>
        <w:spacing w:line="590" w:lineRule="exact"/>
        <w:rPr>
          <w:rFonts w:ascii="仿宋" w:hAnsi="仿宋" w:eastAsia="仿宋"/>
          <w:sz w:val="32"/>
          <w:szCs w:val="32"/>
        </w:rPr>
      </w:pPr>
    </w:p>
    <w:p>
      <w:pPr>
        <w:spacing w:line="590" w:lineRule="exact"/>
        <w:rPr>
          <w:rFonts w:ascii="仿宋" w:hAnsi="仿宋" w:eastAsia="仿宋"/>
          <w:sz w:val="32"/>
          <w:szCs w:val="32"/>
        </w:rPr>
      </w:pPr>
    </w:p>
    <w:p>
      <w:pPr>
        <w:spacing w:line="590" w:lineRule="exact"/>
        <w:ind w:firstLine="5280" w:firstLineChars="1650"/>
        <w:rPr>
          <w:rFonts w:ascii="仿宋" w:hAnsi="仿宋" w:eastAsia="仿宋"/>
          <w:sz w:val="32"/>
          <w:szCs w:val="32"/>
        </w:rPr>
      </w:pPr>
    </w:p>
    <w:p>
      <w:pPr>
        <w:spacing w:line="590" w:lineRule="exact"/>
        <w:rPr>
          <w:rFonts w:ascii="仿宋" w:hAnsi="仿宋" w:eastAsia="仿宋"/>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380" w:lineRule="exact"/>
        <w:jc w:val="left"/>
        <w:rPr>
          <w:rFonts w:ascii="仿宋" w:hAnsi="仿宋" w:eastAsia="仿宋" w:cs="宋体"/>
          <w:kern w:val="0"/>
          <w:sz w:val="32"/>
          <w:szCs w:val="32"/>
        </w:rPr>
      </w:pPr>
      <w:r>
        <w:rPr>
          <w:rFonts w:hint="eastAsia" w:ascii="仿宋" w:hAnsi="仿宋" w:eastAsia="仿宋" w:cs="宋体"/>
          <w:kern w:val="0"/>
          <w:sz w:val="32"/>
          <w:szCs w:val="32"/>
        </w:rPr>
        <w:t>附件</w:t>
      </w:r>
    </w:p>
    <w:p>
      <w:pPr>
        <w:spacing w:line="380" w:lineRule="exact"/>
        <w:jc w:val="center"/>
        <w:rPr>
          <w:rFonts w:ascii="仿宋_GB2312" w:eastAsia="仿宋_GB2312"/>
          <w:sz w:val="32"/>
          <w:szCs w:val="32"/>
        </w:rPr>
      </w:pPr>
      <w:r>
        <w:rPr>
          <w:rFonts w:hint="eastAsia" w:ascii="华文中宋" w:hAnsi="华文中宋" w:eastAsia="华文中宋" w:cs="宋体"/>
          <w:b/>
          <w:kern w:val="0"/>
          <w:sz w:val="36"/>
          <w:szCs w:val="36"/>
        </w:rPr>
        <w:t>增城区文化广电旅游体育局</w:t>
      </w:r>
      <w:r>
        <w:rPr>
          <w:rFonts w:ascii="华文中宋" w:hAnsi="华文中宋" w:eastAsia="华文中宋" w:cs="宋体"/>
          <w:b/>
          <w:kern w:val="0"/>
          <w:sz w:val="36"/>
          <w:szCs w:val="36"/>
        </w:rPr>
        <w:t>201</w:t>
      </w:r>
      <w:r>
        <w:rPr>
          <w:rFonts w:hint="eastAsia" w:ascii="华文中宋" w:hAnsi="华文中宋" w:eastAsia="华文中宋" w:cs="宋体"/>
          <w:b/>
          <w:kern w:val="0"/>
          <w:sz w:val="36"/>
          <w:szCs w:val="36"/>
        </w:rPr>
        <w:t>9年行政许可实施和监督管理有关情况表</w:t>
      </w:r>
    </w:p>
    <w:tbl>
      <w:tblPr>
        <w:tblStyle w:val="6"/>
        <w:tblW w:w="15283" w:type="dxa"/>
        <w:tblInd w:w="-574" w:type="dxa"/>
        <w:tblLayout w:type="fixed"/>
        <w:tblCellMar>
          <w:top w:w="0" w:type="dxa"/>
          <w:left w:w="108" w:type="dxa"/>
          <w:bottom w:w="0" w:type="dxa"/>
          <w:right w:w="108" w:type="dxa"/>
        </w:tblCellMar>
      </w:tblPr>
      <w:tblGrid>
        <w:gridCol w:w="540"/>
        <w:gridCol w:w="1232"/>
        <w:gridCol w:w="1212"/>
        <w:gridCol w:w="696"/>
        <w:gridCol w:w="804"/>
        <w:gridCol w:w="495"/>
        <w:gridCol w:w="528"/>
        <w:gridCol w:w="504"/>
        <w:gridCol w:w="540"/>
        <w:gridCol w:w="480"/>
        <w:gridCol w:w="504"/>
        <w:gridCol w:w="468"/>
        <w:gridCol w:w="669"/>
        <w:gridCol w:w="480"/>
        <w:gridCol w:w="516"/>
        <w:gridCol w:w="657"/>
        <w:gridCol w:w="648"/>
        <w:gridCol w:w="672"/>
        <w:gridCol w:w="696"/>
        <w:gridCol w:w="672"/>
        <w:gridCol w:w="756"/>
        <w:gridCol w:w="708"/>
        <w:gridCol w:w="806"/>
      </w:tblGrid>
      <w:tr>
        <w:tblPrEx>
          <w:tblLayout w:type="fixed"/>
          <w:tblCellMar>
            <w:top w:w="0" w:type="dxa"/>
            <w:left w:w="108" w:type="dxa"/>
            <w:bottom w:w="0" w:type="dxa"/>
            <w:right w:w="108" w:type="dxa"/>
          </w:tblCellMar>
        </w:tblPrEx>
        <w:trPr>
          <w:trHeight w:val="408" w:hRule="atLeast"/>
          <w:tblHeader/>
        </w:trPr>
        <w:tc>
          <w:tcPr>
            <w:tcW w:w="540"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宋体" w:cs="宋体"/>
                <w:b/>
                <w:kern w:val="0"/>
                <w:sz w:val="24"/>
              </w:rPr>
            </w:pPr>
            <w:r>
              <w:rPr>
                <w:rFonts w:hint="eastAsia" w:ascii="宋体" w:hAnsi="宋体" w:cs="宋体"/>
                <w:b/>
                <w:kern w:val="0"/>
                <w:sz w:val="24"/>
              </w:rPr>
              <w:t>序号</w:t>
            </w:r>
          </w:p>
        </w:tc>
        <w:tc>
          <w:tcPr>
            <w:tcW w:w="2444"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b/>
                <w:kern w:val="0"/>
                <w:sz w:val="24"/>
              </w:rPr>
            </w:pPr>
            <w:r>
              <w:rPr>
                <w:rFonts w:hint="eastAsia" w:ascii="宋体" w:hAnsi="宋体" w:cs="宋体"/>
                <w:b/>
                <w:kern w:val="0"/>
                <w:sz w:val="24"/>
              </w:rPr>
              <w:t>审批事项</w:t>
            </w:r>
          </w:p>
        </w:tc>
        <w:tc>
          <w:tcPr>
            <w:tcW w:w="696"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宋体" w:cs="宋体"/>
                <w:b/>
                <w:kern w:val="0"/>
                <w:sz w:val="20"/>
                <w:szCs w:val="20"/>
              </w:rPr>
            </w:pPr>
            <w:r>
              <w:rPr>
                <w:rFonts w:hint="eastAsia" w:ascii="宋体" w:hAnsi="宋体" w:cs="宋体"/>
                <w:b/>
                <w:kern w:val="0"/>
                <w:sz w:val="20"/>
                <w:szCs w:val="20"/>
              </w:rPr>
              <w:t>是否纳入市行政许可事项目录</w:t>
            </w:r>
          </w:p>
        </w:tc>
        <w:tc>
          <w:tcPr>
            <w:tcW w:w="804" w:type="dxa"/>
            <w:vMerge w:val="restart"/>
            <w:tcBorders>
              <w:top w:val="single" w:color="auto" w:sz="4" w:space="0"/>
              <w:left w:val="single" w:color="auto" w:sz="4" w:space="0"/>
              <w:right w:val="nil"/>
            </w:tcBorders>
            <w:vAlign w:val="center"/>
          </w:tcPr>
          <w:p>
            <w:pPr>
              <w:widowControl/>
              <w:spacing w:line="220" w:lineRule="exact"/>
              <w:jc w:val="center"/>
              <w:rPr>
                <w:rFonts w:ascii="宋体" w:cs="宋体"/>
                <w:b/>
                <w:kern w:val="0"/>
                <w:sz w:val="20"/>
                <w:szCs w:val="20"/>
              </w:rPr>
            </w:pPr>
            <w:r>
              <w:rPr>
                <w:rFonts w:hint="eastAsia" w:ascii="宋体" w:hAnsi="宋体" w:cs="宋体"/>
                <w:b/>
                <w:kern w:val="0"/>
                <w:szCs w:val="21"/>
              </w:rPr>
              <w:t>是否进驻省政服务网</w:t>
            </w:r>
          </w:p>
        </w:tc>
        <w:tc>
          <w:tcPr>
            <w:tcW w:w="4188" w:type="dxa"/>
            <w:gridSpan w:val="8"/>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b/>
                <w:kern w:val="0"/>
                <w:sz w:val="24"/>
              </w:rPr>
            </w:pPr>
            <w:r>
              <w:rPr>
                <w:rFonts w:hint="eastAsia" w:ascii="宋体" w:hAnsi="宋体" w:cs="宋体"/>
                <w:b/>
                <w:kern w:val="0"/>
                <w:sz w:val="24"/>
              </w:rPr>
              <w:t>全年业务量</w:t>
            </w:r>
          </w:p>
        </w:tc>
        <w:tc>
          <w:tcPr>
            <w:tcW w:w="2973" w:type="dxa"/>
            <w:gridSpan w:val="5"/>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b/>
                <w:kern w:val="0"/>
                <w:sz w:val="24"/>
              </w:rPr>
            </w:pPr>
            <w:r>
              <w:rPr>
                <w:rFonts w:hint="eastAsia" w:ascii="宋体" w:hAnsi="宋体" w:cs="宋体"/>
                <w:b/>
                <w:kern w:val="0"/>
                <w:sz w:val="24"/>
              </w:rPr>
              <w:t>实施过程</w:t>
            </w:r>
          </w:p>
        </w:tc>
        <w:tc>
          <w:tcPr>
            <w:tcW w:w="3638" w:type="dxa"/>
            <w:gridSpan w:val="5"/>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eastAsia="宋体" w:cs="宋体"/>
                <w:b/>
                <w:kern w:val="0"/>
                <w:sz w:val="24"/>
              </w:rPr>
            </w:pPr>
            <w:r>
              <w:rPr>
                <w:rFonts w:hint="eastAsia" w:ascii="宋体" w:cs="宋体"/>
                <w:b/>
                <w:kern w:val="0"/>
                <w:sz w:val="24"/>
              </w:rPr>
              <w:t>监督管理</w:t>
            </w:r>
          </w:p>
        </w:tc>
      </w:tr>
      <w:tr>
        <w:tblPrEx>
          <w:tblLayout w:type="fixed"/>
          <w:tblCellMar>
            <w:top w:w="0" w:type="dxa"/>
            <w:left w:w="108" w:type="dxa"/>
            <w:bottom w:w="0" w:type="dxa"/>
            <w:right w:w="108" w:type="dxa"/>
          </w:tblCellMar>
        </w:tblPrEx>
        <w:trPr>
          <w:trHeight w:val="1148" w:hRule="atLeast"/>
          <w:tblHeader/>
        </w:trPr>
        <w:tc>
          <w:tcPr>
            <w:tcW w:w="540"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b/>
                <w:kern w:val="0"/>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b/>
                <w:kern w:val="0"/>
                <w:sz w:val="24"/>
              </w:rPr>
            </w:pPr>
            <w:r>
              <w:rPr>
                <w:rFonts w:hint="eastAsia" w:ascii="宋体" w:hAnsi="宋体" w:cs="宋体"/>
                <w:b/>
                <w:kern w:val="0"/>
                <w:sz w:val="24"/>
              </w:rPr>
              <w:t>事项名称</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eastAsia="宋体" w:cs="宋体"/>
                <w:b/>
                <w:kern w:val="0"/>
                <w:sz w:val="24"/>
              </w:rPr>
            </w:pPr>
            <w:r>
              <w:rPr>
                <w:rFonts w:hint="eastAsia" w:ascii="宋体" w:cs="宋体"/>
                <w:b/>
                <w:kern w:val="0"/>
                <w:sz w:val="24"/>
              </w:rPr>
              <w:t>子项名称</w:t>
            </w:r>
          </w:p>
        </w:tc>
        <w:tc>
          <w:tcPr>
            <w:tcW w:w="696"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b/>
                <w:kern w:val="0"/>
                <w:sz w:val="20"/>
                <w:szCs w:val="20"/>
              </w:rPr>
            </w:pPr>
          </w:p>
        </w:tc>
        <w:tc>
          <w:tcPr>
            <w:tcW w:w="804" w:type="dxa"/>
            <w:vMerge w:val="continue"/>
            <w:tcBorders>
              <w:left w:val="single" w:color="auto" w:sz="4" w:space="0"/>
              <w:bottom w:val="single" w:color="auto" w:sz="4" w:space="0"/>
              <w:right w:val="nil"/>
            </w:tcBorders>
            <w:vAlign w:val="center"/>
          </w:tcPr>
          <w:p>
            <w:pPr>
              <w:widowControl/>
              <w:spacing w:line="220" w:lineRule="exact"/>
              <w:jc w:val="left"/>
              <w:rPr>
                <w:rFonts w:ascii="宋体" w:cs="宋体"/>
                <w:b/>
                <w:kern w:val="0"/>
                <w:sz w:val="20"/>
                <w:szCs w:val="20"/>
              </w:rPr>
            </w:pPr>
          </w:p>
        </w:tc>
        <w:tc>
          <w:tcPr>
            <w:tcW w:w="495"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b/>
                <w:kern w:val="0"/>
                <w:sz w:val="20"/>
                <w:szCs w:val="20"/>
              </w:rPr>
            </w:pPr>
            <w:r>
              <w:rPr>
                <w:rFonts w:hint="eastAsia" w:ascii="宋体" w:hAnsi="宋体" w:cs="宋体"/>
                <w:b/>
                <w:kern w:val="0"/>
                <w:sz w:val="20"/>
                <w:szCs w:val="20"/>
              </w:rPr>
              <w:t>申请量</w:t>
            </w:r>
          </w:p>
        </w:tc>
        <w:tc>
          <w:tcPr>
            <w:tcW w:w="528" w:type="dxa"/>
            <w:tcBorders>
              <w:top w:val="nil"/>
              <w:left w:val="nil"/>
              <w:bottom w:val="single" w:color="auto" w:sz="4" w:space="0"/>
              <w:right w:val="single" w:color="auto" w:sz="4" w:space="0"/>
            </w:tcBorders>
            <w:vAlign w:val="center"/>
          </w:tcPr>
          <w:p>
            <w:pPr>
              <w:widowControl/>
              <w:spacing w:line="220" w:lineRule="exact"/>
              <w:jc w:val="center"/>
              <w:rPr>
                <w:rFonts w:ascii="宋体" w:cs="宋体"/>
                <w:b/>
                <w:kern w:val="0"/>
                <w:sz w:val="20"/>
                <w:szCs w:val="20"/>
              </w:rPr>
            </w:pPr>
            <w:r>
              <w:rPr>
                <w:rFonts w:hint="eastAsia" w:ascii="宋体" w:hAnsi="宋体" w:cs="宋体"/>
                <w:b/>
                <w:kern w:val="0"/>
                <w:sz w:val="20"/>
                <w:szCs w:val="20"/>
              </w:rPr>
              <w:t>受理量</w:t>
            </w:r>
          </w:p>
        </w:tc>
        <w:tc>
          <w:tcPr>
            <w:tcW w:w="504" w:type="dxa"/>
            <w:tcBorders>
              <w:top w:val="nil"/>
              <w:left w:val="nil"/>
              <w:bottom w:val="single" w:color="auto" w:sz="4" w:space="0"/>
              <w:right w:val="single" w:color="auto" w:sz="4" w:space="0"/>
            </w:tcBorders>
            <w:vAlign w:val="center"/>
          </w:tcPr>
          <w:p>
            <w:pPr>
              <w:widowControl/>
              <w:spacing w:line="220" w:lineRule="exact"/>
              <w:jc w:val="center"/>
              <w:rPr>
                <w:rFonts w:ascii="宋体" w:eastAsia="宋体" w:cs="宋体"/>
                <w:b/>
                <w:kern w:val="0"/>
                <w:sz w:val="20"/>
                <w:szCs w:val="20"/>
              </w:rPr>
            </w:pPr>
            <w:r>
              <w:rPr>
                <w:rFonts w:hint="eastAsia" w:ascii="宋体" w:hAnsi="宋体" w:cs="宋体"/>
                <w:b/>
                <w:kern w:val="0"/>
                <w:sz w:val="20"/>
                <w:szCs w:val="20"/>
              </w:rPr>
              <w:t>不受理量</w:t>
            </w:r>
          </w:p>
        </w:tc>
        <w:tc>
          <w:tcPr>
            <w:tcW w:w="540" w:type="dxa"/>
            <w:tcBorders>
              <w:top w:val="nil"/>
              <w:left w:val="nil"/>
              <w:bottom w:val="single" w:color="auto" w:sz="4" w:space="0"/>
              <w:right w:val="single" w:color="auto" w:sz="4" w:space="0"/>
            </w:tcBorders>
            <w:vAlign w:val="center"/>
          </w:tcPr>
          <w:p>
            <w:pPr>
              <w:widowControl/>
              <w:spacing w:line="220" w:lineRule="exact"/>
              <w:jc w:val="center"/>
              <w:rPr>
                <w:rFonts w:ascii="宋体" w:eastAsia="宋体" w:cs="宋体"/>
                <w:b/>
                <w:kern w:val="0"/>
                <w:sz w:val="20"/>
                <w:szCs w:val="20"/>
              </w:rPr>
            </w:pPr>
            <w:r>
              <w:rPr>
                <w:rFonts w:hint="eastAsia" w:ascii="宋体" w:hAnsi="宋体" w:cs="宋体"/>
                <w:b/>
                <w:kern w:val="0"/>
                <w:sz w:val="20"/>
                <w:szCs w:val="20"/>
              </w:rPr>
              <w:t>办结量</w:t>
            </w:r>
          </w:p>
        </w:tc>
        <w:tc>
          <w:tcPr>
            <w:tcW w:w="480" w:type="dxa"/>
            <w:tcBorders>
              <w:top w:val="nil"/>
              <w:left w:val="nil"/>
              <w:bottom w:val="single" w:color="auto" w:sz="4" w:space="0"/>
              <w:right w:val="single" w:color="auto" w:sz="4" w:space="0"/>
            </w:tcBorders>
            <w:vAlign w:val="center"/>
          </w:tcPr>
          <w:p>
            <w:pPr>
              <w:widowControl/>
              <w:spacing w:line="220" w:lineRule="exact"/>
              <w:jc w:val="center"/>
              <w:rPr>
                <w:rFonts w:ascii="宋体" w:eastAsia="宋体" w:cs="宋体"/>
                <w:b/>
                <w:kern w:val="0"/>
                <w:sz w:val="20"/>
                <w:szCs w:val="20"/>
              </w:rPr>
            </w:pPr>
            <w:r>
              <w:rPr>
                <w:rFonts w:hint="eastAsia" w:ascii="宋体" w:hAnsi="宋体" w:cs="宋体"/>
                <w:b/>
                <w:kern w:val="0"/>
                <w:sz w:val="20"/>
                <w:szCs w:val="20"/>
              </w:rPr>
              <w:t>审批同意量</w:t>
            </w:r>
          </w:p>
        </w:tc>
        <w:tc>
          <w:tcPr>
            <w:tcW w:w="504" w:type="dxa"/>
            <w:tcBorders>
              <w:top w:val="nil"/>
              <w:left w:val="nil"/>
              <w:bottom w:val="single" w:color="auto" w:sz="4" w:space="0"/>
              <w:right w:val="single" w:color="auto" w:sz="4" w:space="0"/>
            </w:tcBorders>
            <w:vAlign w:val="center"/>
          </w:tcPr>
          <w:p>
            <w:pPr>
              <w:widowControl/>
              <w:spacing w:line="220" w:lineRule="exact"/>
              <w:jc w:val="center"/>
              <w:rPr>
                <w:rFonts w:ascii="宋体" w:cs="宋体"/>
                <w:b/>
                <w:kern w:val="0"/>
                <w:sz w:val="20"/>
                <w:szCs w:val="20"/>
              </w:rPr>
            </w:pPr>
            <w:r>
              <w:rPr>
                <w:rFonts w:hint="eastAsia" w:ascii="宋体" w:hAnsi="宋体" w:cs="宋体"/>
                <w:b/>
                <w:kern w:val="0"/>
                <w:sz w:val="20"/>
                <w:szCs w:val="20"/>
              </w:rPr>
              <w:t>审批不同意件量</w:t>
            </w:r>
          </w:p>
        </w:tc>
        <w:tc>
          <w:tcPr>
            <w:tcW w:w="468" w:type="dxa"/>
            <w:tcBorders>
              <w:top w:val="nil"/>
              <w:left w:val="nil"/>
              <w:bottom w:val="single" w:color="auto" w:sz="4" w:space="0"/>
              <w:right w:val="single" w:color="auto" w:sz="4" w:space="0"/>
            </w:tcBorders>
            <w:vAlign w:val="center"/>
          </w:tcPr>
          <w:p>
            <w:pPr>
              <w:widowControl/>
              <w:spacing w:line="220" w:lineRule="exact"/>
              <w:jc w:val="center"/>
              <w:rPr>
                <w:rFonts w:ascii="宋体" w:eastAsia="宋体" w:cs="宋体"/>
                <w:b/>
                <w:kern w:val="0"/>
                <w:sz w:val="20"/>
                <w:szCs w:val="20"/>
              </w:rPr>
            </w:pPr>
            <w:r>
              <w:rPr>
                <w:rFonts w:hint="eastAsia" w:ascii="宋体" w:hAnsi="宋体" w:cs="宋体"/>
                <w:b/>
                <w:kern w:val="0"/>
                <w:sz w:val="20"/>
                <w:szCs w:val="20"/>
              </w:rPr>
              <w:t>网上受理量</w:t>
            </w:r>
          </w:p>
        </w:tc>
        <w:tc>
          <w:tcPr>
            <w:tcW w:w="669" w:type="dxa"/>
            <w:tcBorders>
              <w:top w:val="nil"/>
              <w:left w:val="nil"/>
              <w:bottom w:val="single" w:color="auto" w:sz="4" w:space="0"/>
              <w:right w:val="single" w:color="auto" w:sz="4" w:space="0"/>
            </w:tcBorders>
            <w:vAlign w:val="center"/>
          </w:tcPr>
          <w:p>
            <w:pPr>
              <w:widowControl/>
              <w:spacing w:line="220" w:lineRule="exact"/>
              <w:jc w:val="center"/>
              <w:rPr>
                <w:rFonts w:ascii="宋体" w:eastAsia="宋体" w:cs="宋体"/>
                <w:b/>
                <w:kern w:val="0"/>
                <w:sz w:val="20"/>
                <w:szCs w:val="20"/>
              </w:rPr>
            </w:pPr>
            <w:r>
              <w:rPr>
                <w:rFonts w:hint="eastAsia" w:ascii="宋体" w:hAnsi="宋体" w:cs="宋体"/>
                <w:b/>
                <w:kern w:val="0"/>
                <w:sz w:val="20"/>
                <w:szCs w:val="20"/>
              </w:rPr>
              <w:t>网上全流程办结量</w:t>
            </w:r>
          </w:p>
        </w:tc>
        <w:tc>
          <w:tcPr>
            <w:tcW w:w="480" w:type="dxa"/>
            <w:tcBorders>
              <w:top w:val="nil"/>
              <w:left w:val="nil"/>
              <w:bottom w:val="single" w:color="auto" w:sz="4" w:space="0"/>
              <w:right w:val="single" w:color="auto" w:sz="4" w:space="0"/>
            </w:tcBorders>
            <w:vAlign w:val="center"/>
          </w:tcPr>
          <w:p>
            <w:pPr>
              <w:widowControl/>
              <w:spacing w:line="220" w:lineRule="exact"/>
              <w:jc w:val="center"/>
              <w:rPr>
                <w:rFonts w:ascii="宋体" w:eastAsia="宋体" w:cs="宋体"/>
                <w:b/>
                <w:kern w:val="0"/>
                <w:sz w:val="16"/>
                <w:szCs w:val="16"/>
              </w:rPr>
            </w:pPr>
            <w:r>
              <w:rPr>
                <w:rFonts w:hint="eastAsia" w:ascii="宋体" w:hAnsi="宋体" w:cs="宋体"/>
                <w:b/>
                <w:kern w:val="0"/>
                <w:sz w:val="20"/>
                <w:szCs w:val="20"/>
              </w:rPr>
              <w:t>法定办结期限</w:t>
            </w:r>
          </w:p>
        </w:tc>
        <w:tc>
          <w:tcPr>
            <w:tcW w:w="516" w:type="dxa"/>
            <w:tcBorders>
              <w:top w:val="nil"/>
              <w:left w:val="nil"/>
              <w:bottom w:val="single" w:color="auto" w:sz="4" w:space="0"/>
              <w:right w:val="single" w:color="auto" w:sz="4" w:space="0"/>
            </w:tcBorders>
            <w:vAlign w:val="center"/>
          </w:tcPr>
          <w:p>
            <w:pPr>
              <w:widowControl/>
              <w:spacing w:line="220" w:lineRule="exact"/>
              <w:ind w:left="-50" w:leftChars="-24"/>
              <w:jc w:val="center"/>
              <w:rPr>
                <w:rFonts w:ascii="宋体" w:eastAsia="宋体" w:cs="宋体"/>
                <w:b/>
                <w:kern w:val="0"/>
                <w:sz w:val="16"/>
                <w:szCs w:val="16"/>
              </w:rPr>
            </w:pPr>
            <w:r>
              <w:rPr>
                <w:rFonts w:hint="eastAsia" w:ascii="宋体" w:hAnsi="宋体" w:cs="宋体"/>
                <w:b/>
                <w:kern w:val="0"/>
                <w:sz w:val="20"/>
                <w:szCs w:val="20"/>
              </w:rPr>
              <w:t>承诺办结期限</w:t>
            </w:r>
          </w:p>
        </w:tc>
        <w:tc>
          <w:tcPr>
            <w:tcW w:w="657" w:type="dxa"/>
            <w:tcBorders>
              <w:top w:val="single" w:color="auto" w:sz="4" w:space="0"/>
              <w:left w:val="nil"/>
              <w:bottom w:val="single" w:color="auto" w:sz="4" w:space="0"/>
              <w:right w:val="nil"/>
            </w:tcBorders>
            <w:vAlign w:val="center"/>
          </w:tcPr>
          <w:p>
            <w:pPr>
              <w:widowControl/>
              <w:spacing w:line="220" w:lineRule="exact"/>
              <w:jc w:val="center"/>
              <w:rPr>
                <w:rFonts w:ascii="宋体" w:eastAsia="宋体" w:cs="宋体"/>
                <w:b/>
                <w:kern w:val="0"/>
                <w:sz w:val="20"/>
                <w:szCs w:val="20"/>
              </w:rPr>
            </w:pPr>
            <w:r>
              <w:rPr>
                <w:rFonts w:hint="eastAsia" w:ascii="宋体" w:hAnsi="宋体" w:cs="宋体"/>
                <w:b/>
                <w:kern w:val="0"/>
                <w:sz w:val="20"/>
                <w:szCs w:val="20"/>
              </w:rPr>
              <w:t>实际平均办结时间</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eastAsia="宋体" w:cs="宋体"/>
                <w:b/>
                <w:kern w:val="0"/>
                <w:sz w:val="20"/>
                <w:szCs w:val="20"/>
              </w:rPr>
            </w:pPr>
            <w:r>
              <w:rPr>
                <w:rFonts w:hint="eastAsia" w:ascii="宋体" w:hAnsi="宋体" w:cs="宋体"/>
                <w:b/>
                <w:kern w:val="0"/>
                <w:sz w:val="20"/>
                <w:szCs w:val="20"/>
              </w:rPr>
              <w:t>是否向社会公开审批结果</w:t>
            </w:r>
          </w:p>
        </w:tc>
        <w:tc>
          <w:tcPr>
            <w:tcW w:w="672"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eastAsia="宋体" w:cs="宋体"/>
                <w:b/>
                <w:kern w:val="0"/>
                <w:sz w:val="20"/>
                <w:szCs w:val="20"/>
              </w:rPr>
            </w:pPr>
            <w:r>
              <w:rPr>
                <w:rFonts w:hint="eastAsia" w:ascii="宋体" w:hAnsi="宋体" w:cs="宋体"/>
                <w:b/>
                <w:kern w:val="0"/>
                <w:sz w:val="20"/>
                <w:szCs w:val="20"/>
              </w:rPr>
              <w:t>是否公开办事指南和业务手册</w:t>
            </w:r>
          </w:p>
        </w:tc>
        <w:tc>
          <w:tcPr>
            <w:tcW w:w="696" w:type="dxa"/>
            <w:tcBorders>
              <w:left w:val="nil"/>
              <w:bottom w:val="single" w:color="auto" w:sz="4" w:space="0"/>
              <w:right w:val="single" w:color="auto" w:sz="4" w:space="0"/>
            </w:tcBorders>
            <w:vAlign w:val="center"/>
          </w:tcPr>
          <w:p>
            <w:pPr>
              <w:widowControl/>
              <w:spacing w:line="220" w:lineRule="exact"/>
              <w:rPr>
                <w:rFonts w:ascii="宋体" w:hAnsi="宋体" w:eastAsia="宋体" w:cs="宋体"/>
                <w:b/>
                <w:kern w:val="0"/>
                <w:sz w:val="20"/>
                <w:szCs w:val="20"/>
              </w:rPr>
            </w:pPr>
            <w:r>
              <w:rPr>
                <w:rFonts w:hint="eastAsia" w:ascii="宋体" w:hAnsi="宋体" w:cs="宋体"/>
                <w:b/>
                <w:kern w:val="0"/>
                <w:sz w:val="20"/>
                <w:szCs w:val="20"/>
              </w:rPr>
              <w:t>是否制定监管标准或制度</w:t>
            </w:r>
          </w:p>
        </w:tc>
        <w:tc>
          <w:tcPr>
            <w:tcW w:w="672" w:type="dxa"/>
            <w:tcBorders>
              <w:left w:val="nil"/>
              <w:bottom w:val="single" w:color="auto" w:sz="4" w:space="0"/>
              <w:right w:val="single" w:color="auto" w:sz="4" w:space="0"/>
            </w:tcBorders>
            <w:vAlign w:val="center"/>
          </w:tcPr>
          <w:p>
            <w:pPr>
              <w:widowControl/>
              <w:spacing w:line="220" w:lineRule="exact"/>
              <w:rPr>
                <w:rFonts w:ascii="宋体" w:hAnsi="宋体" w:eastAsia="宋体" w:cs="宋体"/>
                <w:b/>
                <w:kern w:val="0"/>
                <w:sz w:val="20"/>
                <w:szCs w:val="20"/>
              </w:rPr>
            </w:pPr>
            <w:r>
              <w:rPr>
                <w:rFonts w:hint="eastAsia" w:ascii="宋体" w:hAnsi="宋体" w:cs="宋体"/>
                <w:b/>
                <w:kern w:val="0"/>
                <w:sz w:val="20"/>
                <w:szCs w:val="20"/>
              </w:rPr>
              <w:t>开展抽查监管人次</w:t>
            </w:r>
          </w:p>
        </w:tc>
        <w:tc>
          <w:tcPr>
            <w:tcW w:w="756" w:type="dxa"/>
            <w:tcBorders>
              <w:left w:val="nil"/>
              <w:bottom w:val="single" w:color="auto" w:sz="4" w:space="0"/>
              <w:right w:val="single" w:color="auto" w:sz="4" w:space="0"/>
            </w:tcBorders>
            <w:vAlign w:val="center"/>
          </w:tcPr>
          <w:p>
            <w:pPr>
              <w:widowControl/>
              <w:spacing w:line="220" w:lineRule="exact"/>
              <w:rPr>
                <w:rFonts w:ascii="宋体" w:hAnsi="宋体" w:eastAsia="宋体" w:cs="宋体"/>
                <w:b/>
                <w:kern w:val="0"/>
                <w:sz w:val="20"/>
                <w:szCs w:val="20"/>
              </w:rPr>
            </w:pPr>
            <w:r>
              <w:rPr>
                <w:rFonts w:hint="eastAsia" w:ascii="宋体" w:hAnsi="宋体" w:cs="宋体"/>
                <w:b/>
                <w:kern w:val="0"/>
                <w:sz w:val="20"/>
                <w:szCs w:val="20"/>
              </w:rPr>
              <w:t>抽查发现违法违规行为件数</w:t>
            </w:r>
          </w:p>
        </w:tc>
        <w:tc>
          <w:tcPr>
            <w:tcW w:w="708" w:type="dxa"/>
            <w:tcBorders>
              <w:left w:val="nil"/>
              <w:bottom w:val="single" w:color="auto" w:sz="4" w:space="0"/>
              <w:right w:val="single" w:color="auto" w:sz="4" w:space="0"/>
            </w:tcBorders>
            <w:vAlign w:val="center"/>
          </w:tcPr>
          <w:p>
            <w:pPr>
              <w:widowControl/>
              <w:spacing w:line="220" w:lineRule="exact"/>
              <w:rPr>
                <w:rFonts w:ascii="宋体" w:hAnsi="宋体" w:eastAsia="宋体" w:cs="宋体"/>
                <w:b/>
                <w:kern w:val="0"/>
                <w:sz w:val="20"/>
                <w:szCs w:val="20"/>
              </w:rPr>
            </w:pPr>
            <w:r>
              <w:rPr>
                <w:rFonts w:hint="eastAsia" w:ascii="宋体" w:hAnsi="宋体" w:cs="宋体"/>
                <w:b/>
                <w:kern w:val="0"/>
                <w:sz w:val="20"/>
                <w:szCs w:val="20"/>
              </w:rPr>
              <w:t>查处违法违规行为件数</w:t>
            </w:r>
          </w:p>
        </w:tc>
        <w:tc>
          <w:tcPr>
            <w:tcW w:w="806" w:type="dxa"/>
            <w:tcBorders>
              <w:left w:val="nil"/>
              <w:bottom w:val="single" w:color="auto" w:sz="4" w:space="0"/>
              <w:right w:val="single" w:color="auto" w:sz="4" w:space="0"/>
            </w:tcBorders>
          </w:tcPr>
          <w:p>
            <w:pPr>
              <w:widowControl/>
              <w:spacing w:line="220" w:lineRule="exact"/>
              <w:jc w:val="center"/>
              <w:rPr>
                <w:rFonts w:ascii="宋体" w:hAnsi="宋体" w:eastAsia="宋体" w:cs="宋体"/>
                <w:b/>
                <w:kern w:val="0"/>
                <w:sz w:val="20"/>
                <w:szCs w:val="20"/>
              </w:rPr>
            </w:pPr>
            <w:r>
              <w:rPr>
                <w:rFonts w:hint="eastAsia" w:ascii="宋体" w:hAnsi="宋体" w:cs="宋体"/>
                <w:b/>
                <w:kern w:val="0"/>
                <w:sz w:val="20"/>
                <w:szCs w:val="20"/>
              </w:rPr>
              <w:t>收到行政相对人有效投诉举报数</w:t>
            </w:r>
          </w:p>
        </w:tc>
      </w:tr>
      <w:tr>
        <w:tblPrEx>
          <w:tblLayout w:type="fixed"/>
          <w:tblCellMar>
            <w:top w:w="0" w:type="dxa"/>
            <w:left w:w="108" w:type="dxa"/>
            <w:bottom w:w="0" w:type="dxa"/>
            <w:right w:w="108" w:type="dxa"/>
          </w:tblCellMar>
        </w:tblPrEx>
        <w:trPr>
          <w:trHeight w:val="518" w:hRule="atLeast"/>
        </w:trPr>
        <w:tc>
          <w:tcPr>
            <w:tcW w:w="15283" w:type="dxa"/>
            <w:gridSpan w:val="2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一、行政许可</w:t>
            </w:r>
          </w:p>
        </w:tc>
      </w:tr>
      <w:tr>
        <w:tblPrEx>
          <w:tblLayout w:type="fixed"/>
          <w:tblCellMar>
            <w:top w:w="0" w:type="dxa"/>
            <w:left w:w="108" w:type="dxa"/>
            <w:bottom w:w="0" w:type="dxa"/>
            <w:right w:w="108" w:type="dxa"/>
          </w:tblCellMar>
        </w:tblPrEx>
        <w:trPr>
          <w:trHeight w:val="119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eastAsia="宋体" w:cs="宋体"/>
                <w:kern w:val="0"/>
                <w:sz w:val="24"/>
                <w:szCs w:val="24"/>
              </w:rPr>
              <w:t>1</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ascii="仿宋_GB2312" w:hAnsi="Times New Roman"/>
                <w:sz w:val="24"/>
                <w:szCs w:val="24"/>
              </w:rPr>
              <w:t>设立内资娱乐场所审批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设立内资娱乐场所审批</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4</w:t>
            </w:r>
          </w:p>
        </w:tc>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4</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4</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4</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cs="宋体"/>
                <w:kern w:val="0"/>
                <w:sz w:val="24"/>
                <w:szCs w:val="24"/>
              </w:rPr>
            </w:pPr>
            <w:r>
              <w:rPr>
                <w:rFonts w:hint="eastAsia"/>
                <w:lang w:eastAsia="zh-CN"/>
              </w:rPr>
              <w:t>√</w:t>
            </w:r>
          </w:p>
        </w:tc>
        <w:tc>
          <w:tcPr>
            <w:tcW w:w="696" w:type="dxa"/>
            <w:vMerge w:val="restart"/>
            <w:tcBorders>
              <w:top w:val="single" w:color="auto" w:sz="4" w:space="0"/>
              <w:left w:val="nil"/>
              <w:right w:val="single" w:color="auto" w:sz="4" w:space="0"/>
            </w:tcBorders>
            <w:vAlign w:val="center"/>
          </w:tcPr>
          <w:p>
            <w:pPr>
              <w:widowControl/>
              <w:spacing w:line="300" w:lineRule="exact"/>
              <w:jc w:val="center"/>
              <w:rPr>
                <w:rFonts w:hint="eastAsia"/>
                <w:lang w:val="en-US" w:eastAsia="zh-CN"/>
              </w:rPr>
            </w:pPr>
            <w:r>
              <w:rPr>
                <w:rFonts w:hint="eastAsia"/>
                <w:lang w:eastAsia="zh-CN"/>
              </w:rPr>
              <w:t>√</w:t>
            </w:r>
          </w:p>
        </w:tc>
        <w:tc>
          <w:tcPr>
            <w:tcW w:w="672" w:type="dxa"/>
            <w:vMerge w:val="restart"/>
            <w:tcBorders>
              <w:top w:val="single" w:color="auto" w:sz="4" w:space="0"/>
              <w:left w:val="nil"/>
              <w:right w:val="single" w:color="auto" w:sz="4" w:space="0"/>
            </w:tcBorders>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240</w:t>
            </w:r>
          </w:p>
        </w:tc>
        <w:tc>
          <w:tcPr>
            <w:tcW w:w="756"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2</w:t>
            </w:r>
          </w:p>
        </w:tc>
        <w:tc>
          <w:tcPr>
            <w:tcW w:w="708"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2</w:t>
            </w:r>
          </w:p>
        </w:tc>
        <w:tc>
          <w:tcPr>
            <w:tcW w:w="806"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2</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 w:val="24"/>
                <w:szCs w:val="24"/>
              </w:rPr>
            </w:pPr>
            <w:r>
              <w:rPr>
                <w:rFonts w:hint="eastAsia"/>
                <w:sz w:val="24"/>
                <w:szCs w:val="24"/>
              </w:rPr>
              <w:t>内资娱乐场所变更、延续、补证、注销审批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 w:val="24"/>
                <w:szCs w:val="24"/>
              </w:rPr>
            </w:pPr>
            <w:r>
              <w:rPr>
                <w:rFonts w:hint="eastAsia"/>
                <w:sz w:val="24"/>
                <w:szCs w:val="24"/>
              </w:rPr>
              <w:t>内资娱乐场所变更、延续、补证、注销审批</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bottom w:val="single" w:color="auto" w:sz="4" w:space="0"/>
              <w:right w:val="single" w:color="auto" w:sz="4" w:space="0"/>
            </w:tcBorders>
            <w:vAlign w:val="center"/>
          </w:tcPr>
          <w:p>
            <w:pPr>
              <w:widowControl/>
              <w:spacing w:line="300" w:lineRule="exact"/>
              <w:rPr>
                <w:rFonts w:ascii="宋体" w:hAnsi="宋体" w:cs="宋体"/>
                <w:kern w:val="0"/>
                <w:sz w:val="24"/>
                <w:szCs w:val="24"/>
              </w:rPr>
            </w:pPr>
          </w:p>
        </w:tc>
        <w:tc>
          <w:tcPr>
            <w:tcW w:w="75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22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3</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互联网上网服务营业场所变更审批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互联网上网服务营业场所变更审批</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9</w:t>
            </w:r>
          </w:p>
        </w:tc>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9</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9</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9</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vMerge w:val="restart"/>
            <w:tcBorders>
              <w:left w:val="nil"/>
              <w:right w:val="single" w:color="auto" w:sz="4" w:space="0"/>
            </w:tcBorders>
            <w:vAlign w:val="center"/>
          </w:tcPr>
          <w:p>
            <w:pPr>
              <w:widowControl/>
              <w:spacing w:line="300" w:lineRule="exact"/>
              <w:jc w:val="center"/>
              <w:rPr>
                <w:rFonts w:hint="eastAsia"/>
                <w:lang w:val="en-US" w:eastAsia="zh-CN"/>
              </w:rPr>
            </w:pPr>
            <w:r>
              <w:rPr>
                <w:rFonts w:hint="eastAsia"/>
                <w:lang w:eastAsia="zh-CN"/>
              </w:rPr>
              <w:t>√</w:t>
            </w:r>
          </w:p>
        </w:tc>
        <w:tc>
          <w:tcPr>
            <w:tcW w:w="672" w:type="dxa"/>
            <w:vMerge w:val="restart"/>
            <w:tcBorders>
              <w:left w:val="nil"/>
              <w:right w:val="single" w:color="auto" w:sz="4" w:space="0"/>
            </w:tcBorders>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198</w:t>
            </w:r>
          </w:p>
        </w:tc>
        <w:tc>
          <w:tcPr>
            <w:tcW w:w="756" w:type="dxa"/>
            <w:vMerge w:val="restart"/>
            <w:tcBorders>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vMerge w:val="restart"/>
            <w:tcBorders>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vMerge w:val="restart"/>
            <w:tcBorders>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6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4</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设立互联网上网服务营业场所审批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设立互联网上网服务营业场所审批</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6</w:t>
            </w:r>
          </w:p>
        </w:tc>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6</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6</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6</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bottom w:val="single" w:color="auto" w:sz="4" w:space="0"/>
              <w:right w:val="single" w:color="auto" w:sz="4" w:space="0"/>
            </w:tcBorders>
            <w:vAlign w:val="center"/>
          </w:tcPr>
          <w:p>
            <w:pPr>
              <w:widowControl/>
              <w:spacing w:line="300" w:lineRule="exact"/>
              <w:rPr>
                <w:rFonts w:ascii="宋体" w:hAnsi="宋体" w:cs="宋体"/>
                <w:kern w:val="0"/>
                <w:sz w:val="24"/>
                <w:szCs w:val="24"/>
              </w:rPr>
            </w:pPr>
          </w:p>
        </w:tc>
        <w:tc>
          <w:tcPr>
            <w:tcW w:w="75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77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5</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经营高危险性体育项目许可</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经营高危险性体育项目许可</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11</w:t>
            </w:r>
          </w:p>
        </w:tc>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11</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7</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5</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vMerge w:val="restart"/>
            <w:tcBorders>
              <w:top w:val="single" w:color="auto" w:sz="4" w:space="0"/>
              <w:left w:val="nil"/>
              <w:right w:val="single" w:color="auto" w:sz="4" w:space="0"/>
            </w:tcBorders>
            <w:vAlign w:val="center"/>
          </w:tcPr>
          <w:p>
            <w:pPr>
              <w:widowControl/>
              <w:spacing w:line="300" w:lineRule="exact"/>
              <w:jc w:val="center"/>
              <w:rPr>
                <w:rFonts w:hint="eastAsia"/>
                <w:lang w:val="en-US" w:eastAsia="zh-CN"/>
              </w:rPr>
            </w:pPr>
            <w:r>
              <w:rPr>
                <w:rFonts w:hint="eastAsia"/>
                <w:lang w:eastAsia="zh-CN"/>
              </w:rPr>
              <w:t>√</w:t>
            </w:r>
          </w:p>
        </w:tc>
        <w:tc>
          <w:tcPr>
            <w:tcW w:w="672" w:type="dxa"/>
            <w:vMerge w:val="restart"/>
            <w:tcBorders>
              <w:top w:val="single" w:color="auto" w:sz="4" w:space="0"/>
              <w:left w:val="nil"/>
              <w:right w:val="single" w:color="auto" w:sz="4" w:space="0"/>
            </w:tcBorders>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75</w:t>
            </w:r>
          </w:p>
        </w:tc>
        <w:tc>
          <w:tcPr>
            <w:tcW w:w="756"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2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6</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变更经营高危险性体育项目许可</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变更经营高危险性体育项目许可</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7</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5</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right w:val="single" w:color="auto" w:sz="4" w:space="0"/>
            </w:tcBorders>
            <w:vAlign w:val="center"/>
          </w:tcPr>
          <w:p>
            <w:pPr>
              <w:widowControl/>
              <w:spacing w:line="300" w:lineRule="exact"/>
              <w:rPr>
                <w:rFonts w:ascii="宋体" w:hAnsi="宋体" w:cs="宋体"/>
                <w:kern w:val="0"/>
                <w:sz w:val="24"/>
                <w:szCs w:val="24"/>
              </w:rPr>
            </w:pPr>
          </w:p>
        </w:tc>
        <w:tc>
          <w:tcPr>
            <w:tcW w:w="75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16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7</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延续经营高危险性体育项目许可</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延续经营高危险性体育项目许可</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12</w:t>
            </w:r>
          </w:p>
        </w:tc>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12</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12</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12</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7</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5</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right w:val="single" w:color="auto" w:sz="4" w:space="0"/>
            </w:tcBorders>
            <w:vAlign w:val="center"/>
          </w:tcPr>
          <w:p>
            <w:pPr>
              <w:widowControl/>
              <w:spacing w:line="300" w:lineRule="exact"/>
              <w:rPr>
                <w:rFonts w:ascii="宋体" w:hAnsi="宋体" w:cs="宋体"/>
                <w:kern w:val="0"/>
                <w:sz w:val="24"/>
                <w:szCs w:val="24"/>
              </w:rPr>
            </w:pPr>
          </w:p>
        </w:tc>
        <w:tc>
          <w:tcPr>
            <w:tcW w:w="75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8</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补办经营高危险性体育项目许可</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补办经营高危险性体育项目许可</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7</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5</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right w:val="single" w:color="auto" w:sz="4" w:space="0"/>
            </w:tcBorders>
            <w:vAlign w:val="center"/>
          </w:tcPr>
          <w:p>
            <w:pPr>
              <w:widowControl/>
              <w:spacing w:line="300" w:lineRule="exact"/>
            </w:pPr>
          </w:p>
        </w:tc>
        <w:tc>
          <w:tcPr>
            <w:tcW w:w="75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56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9</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sz w:val="24"/>
                <w:szCs w:val="24"/>
              </w:rPr>
            </w:pPr>
            <w:r>
              <w:rPr>
                <w:rFonts w:hint="eastAsia"/>
                <w:sz w:val="24"/>
                <w:szCs w:val="24"/>
              </w:rPr>
              <w:t>注销经营高危险性体育项目许可</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sz w:val="24"/>
                <w:szCs w:val="24"/>
              </w:rPr>
            </w:pPr>
            <w:r>
              <w:rPr>
                <w:rFonts w:hint="eastAsia"/>
                <w:sz w:val="24"/>
                <w:szCs w:val="24"/>
              </w:rPr>
              <w:t>注销经营高危险性体育项目许可</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30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7</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5</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bottom w:val="single" w:color="auto" w:sz="4" w:space="0"/>
              <w:right w:val="single" w:color="auto" w:sz="4" w:space="0"/>
            </w:tcBorders>
            <w:vAlign w:val="center"/>
          </w:tcPr>
          <w:p>
            <w:pPr>
              <w:widowControl/>
              <w:spacing w:line="300" w:lineRule="exact"/>
            </w:pPr>
          </w:p>
        </w:tc>
        <w:tc>
          <w:tcPr>
            <w:tcW w:w="75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912"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lang w:val="en-US" w:eastAsia="zh-CN"/>
              </w:rPr>
              <w:t>10</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国内文艺表演团体设立审批</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国内文艺表演团体设立审批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922"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11</w:t>
            </w:r>
          </w:p>
        </w:tc>
        <w:tc>
          <w:tcPr>
            <w:tcW w:w="1232" w:type="dxa"/>
            <w:tcBorders>
              <w:left w:val="nil"/>
              <w:bottom w:val="single" w:color="auto" w:sz="4" w:space="0"/>
              <w:right w:val="single" w:color="auto" w:sz="4" w:space="0"/>
            </w:tcBorders>
            <w:vAlign w:val="center"/>
          </w:tcPr>
          <w:p>
            <w:pPr>
              <w:widowControl/>
              <w:spacing w:line="240" w:lineRule="exact"/>
              <w:rPr>
                <w:rFonts w:ascii="宋体" w:hAnsi="宋体" w:eastAsia="宋体" w:cs="宋体"/>
                <w:kern w:val="0"/>
                <w:sz w:val="24"/>
                <w:szCs w:val="24"/>
              </w:rPr>
            </w:pPr>
            <w:r>
              <w:rPr>
                <w:rFonts w:hint="eastAsia"/>
                <w:sz w:val="24"/>
                <w:szCs w:val="24"/>
              </w:rPr>
              <w:t>国内文艺表演团体延续</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国内文艺表演团体延续</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008"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kern w:val="0"/>
                <w:sz w:val="24"/>
                <w:szCs w:val="24"/>
              </w:rPr>
            </w:pPr>
            <w:r>
              <w:rPr>
                <w:rFonts w:hint="eastAsia" w:ascii="宋体" w:cs="宋体"/>
                <w:kern w:val="0"/>
                <w:sz w:val="24"/>
                <w:szCs w:val="24"/>
              </w:rPr>
              <w:t>1</w:t>
            </w:r>
            <w:r>
              <w:rPr>
                <w:rFonts w:hint="eastAsia" w:ascii="宋体" w:cs="宋体"/>
                <w:kern w:val="0"/>
                <w:sz w:val="24"/>
                <w:szCs w:val="24"/>
                <w:lang w:val="en-US" w:eastAsia="zh-CN"/>
              </w:rPr>
              <w:t>2</w:t>
            </w:r>
          </w:p>
        </w:tc>
        <w:tc>
          <w:tcPr>
            <w:tcW w:w="1232" w:type="dxa"/>
            <w:tcBorders>
              <w:left w:val="nil"/>
              <w:bottom w:val="single" w:color="auto" w:sz="4" w:space="0"/>
              <w:right w:val="single" w:color="auto" w:sz="4" w:space="0"/>
            </w:tcBorders>
            <w:vAlign w:val="center"/>
          </w:tcPr>
          <w:p>
            <w:pPr>
              <w:widowControl/>
              <w:spacing w:line="240" w:lineRule="exact"/>
              <w:rPr>
                <w:rFonts w:ascii="宋体" w:hAnsi="宋体" w:eastAsia="宋体" w:cs="宋体"/>
                <w:kern w:val="0"/>
                <w:sz w:val="24"/>
                <w:szCs w:val="24"/>
              </w:rPr>
            </w:pPr>
            <w:r>
              <w:rPr>
                <w:rFonts w:hint="eastAsia"/>
                <w:sz w:val="24"/>
                <w:szCs w:val="24"/>
              </w:rPr>
              <w:t>国内文艺表演团体补证</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国内文艺表演团体补证</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814"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kern w:val="0"/>
                <w:sz w:val="24"/>
                <w:szCs w:val="24"/>
              </w:rPr>
            </w:pPr>
            <w:r>
              <w:rPr>
                <w:rFonts w:hint="eastAsia" w:ascii="宋体" w:cs="宋体"/>
                <w:kern w:val="0"/>
                <w:sz w:val="24"/>
                <w:szCs w:val="24"/>
              </w:rPr>
              <w:t>1</w:t>
            </w:r>
            <w:r>
              <w:rPr>
                <w:rFonts w:hint="eastAsia" w:ascii="宋体" w:cs="宋体"/>
                <w:kern w:val="0"/>
                <w:sz w:val="24"/>
                <w:szCs w:val="24"/>
                <w:lang w:val="en-US" w:eastAsia="zh-CN"/>
              </w:rPr>
              <w:t>3</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国内文艺表演团体变更</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国内文艺表演团体变更</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816"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14</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国内文艺表演团体注销</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国内文艺表演团体注销</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2316"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15</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港、澳投资者在内地投资设立合资、合作、独资经营的演出场所经营单位审批</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港、澳投资者在内地投资设立合资、合作、独资经营的演出场所经营单位审批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60"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16</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设立演出经纪机构审批</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设立演出经纪机构审批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56"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668"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17</w:t>
            </w:r>
          </w:p>
        </w:tc>
        <w:tc>
          <w:tcPr>
            <w:tcW w:w="1232" w:type="dxa"/>
            <w:tcBorders>
              <w:left w:val="nil"/>
              <w:bottom w:val="single" w:color="auto" w:sz="4" w:space="0"/>
              <w:right w:val="single" w:color="auto" w:sz="4" w:space="0"/>
            </w:tcBorders>
            <w:vAlign w:val="center"/>
          </w:tcPr>
          <w:p>
            <w:pPr>
              <w:widowControl/>
              <w:spacing w:line="300" w:lineRule="exact"/>
              <w:rPr>
                <w:rFonts w:hint="eastAsia"/>
                <w:sz w:val="24"/>
                <w:szCs w:val="24"/>
              </w:rPr>
            </w:pPr>
            <w:r>
              <w:rPr>
                <w:rFonts w:hint="eastAsia"/>
                <w:sz w:val="24"/>
                <w:szCs w:val="24"/>
              </w:rPr>
              <w:t>演出经纪机构变更、延续、补证、注销审批</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hint="eastAsia"/>
                <w:sz w:val="24"/>
                <w:szCs w:val="24"/>
              </w:rPr>
            </w:pPr>
            <w:r>
              <w:rPr>
                <w:rFonts w:hint="eastAsia"/>
                <w:sz w:val="24"/>
                <w:szCs w:val="24"/>
              </w:rPr>
              <w:t>演出经纪机构变更、延续、补证、注销审批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c>
          <w:tcPr>
            <w:tcW w:w="756"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c>
          <w:tcPr>
            <w:tcW w:w="708"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c>
          <w:tcPr>
            <w:tcW w:w="806"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r>
      <w:tr>
        <w:tblPrEx>
          <w:tblLayout w:type="fixed"/>
          <w:tblCellMar>
            <w:top w:w="0" w:type="dxa"/>
            <w:left w:w="108" w:type="dxa"/>
            <w:bottom w:w="0" w:type="dxa"/>
            <w:right w:w="108" w:type="dxa"/>
          </w:tblCellMar>
        </w:tblPrEx>
        <w:trPr>
          <w:trHeight w:val="1620"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18</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国内营业性演出变更演出时间、场地、演员、节目审批</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国内营业性演出变更演出时间、场地、演员、节目审批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vMerge w:val="restart"/>
            <w:tcBorders>
              <w:top w:val="single" w:color="auto" w:sz="4" w:space="0"/>
              <w:left w:val="nil"/>
              <w:right w:val="single" w:color="auto" w:sz="4" w:space="0"/>
            </w:tcBorders>
            <w:vAlign w:val="center"/>
          </w:tcPr>
          <w:p>
            <w:pPr>
              <w:widowControl/>
              <w:spacing w:line="300" w:lineRule="exact"/>
              <w:rPr>
                <w:rFonts w:hint="eastAsia" w:ascii="宋体" w:hAnsi="宋体" w:cs="宋体"/>
                <w:kern w:val="0"/>
                <w:sz w:val="24"/>
                <w:szCs w:val="24"/>
                <w:lang w:val="en-US" w:eastAsia="zh-CN"/>
              </w:rPr>
            </w:pPr>
            <w:r>
              <w:rPr>
                <w:rFonts w:hint="eastAsia" w:ascii="宋体" w:hAnsi="宋体" w:cs="宋体"/>
                <w:kern w:val="0"/>
                <w:sz w:val="24"/>
                <w:szCs w:val="24"/>
              </w:rPr>
              <w:t>1</w:t>
            </w:r>
            <w:r>
              <w:rPr>
                <w:rFonts w:hint="eastAsia" w:ascii="宋体" w:hAnsi="宋体" w:cs="宋体"/>
                <w:kern w:val="0"/>
                <w:sz w:val="24"/>
                <w:szCs w:val="24"/>
                <w:lang w:val="en-US" w:eastAsia="zh-CN"/>
              </w:rPr>
              <w:t>10</w:t>
            </w:r>
          </w:p>
        </w:tc>
        <w:tc>
          <w:tcPr>
            <w:tcW w:w="756"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152"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19</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举办国内营业性演出审批</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举办国内营业性演出审批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36</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36</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36</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36</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vMerge w:val="continue"/>
            <w:tcBorders>
              <w:left w:val="nil"/>
              <w:bottom w:val="single" w:color="auto" w:sz="4" w:space="0"/>
              <w:right w:val="single" w:color="auto" w:sz="4" w:space="0"/>
            </w:tcBorders>
            <w:vAlign w:val="center"/>
          </w:tcPr>
          <w:p>
            <w:pPr>
              <w:widowControl/>
              <w:spacing w:line="300" w:lineRule="exact"/>
              <w:rPr>
                <w:rFonts w:hint="eastAsia" w:ascii="宋体" w:hAnsi="宋体" w:cs="宋体"/>
                <w:kern w:val="0"/>
                <w:sz w:val="24"/>
                <w:szCs w:val="24"/>
                <w:lang w:val="en-US" w:eastAsia="zh-CN"/>
              </w:rPr>
            </w:pPr>
          </w:p>
        </w:tc>
        <w:tc>
          <w:tcPr>
            <w:tcW w:w="756"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c>
          <w:tcPr>
            <w:tcW w:w="708"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c>
          <w:tcPr>
            <w:tcW w:w="806"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r>
      <w:tr>
        <w:tblPrEx>
          <w:tblLayout w:type="fixed"/>
          <w:tblCellMar>
            <w:top w:w="0" w:type="dxa"/>
            <w:left w:w="108" w:type="dxa"/>
            <w:bottom w:w="0" w:type="dxa"/>
            <w:right w:w="108" w:type="dxa"/>
          </w:tblCellMar>
        </w:tblPrEx>
        <w:trPr>
          <w:trHeight w:val="1020"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20</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设立健身气功活动站点审批</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设立健身气功活动站点审批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30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7</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5</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380"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21</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拆除公共体育设施或改变功能、用途审核</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拆除公共体育设施或改变功能、用途审核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7</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5</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164"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22</w:t>
            </w:r>
          </w:p>
        </w:tc>
        <w:tc>
          <w:tcPr>
            <w:tcW w:w="1232" w:type="dxa"/>
            <w:tcBorders>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临时占用公共体育场（馆）设施审批</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临时占用公共体育场（馆）设施审批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104"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23</w:t>
            </w:r>
          </w:p>
        </w:tc>
        <w:tc>
          <w:tcPr>
            <w:tcW w:w="1232" w:type="dxa"/>
            <w:tcBorders>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广播电视节目传送业务经营许可证审批</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广播电视节目传送业务经营许可证审批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104"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2</w:t>
            </w:r>
            <w:r>
              <w:rPr>
                <w:rFonts w:hint="eastAsia" w:ascii="宋体" w:cs="宋体"/>
                <w:kern w:val="0"/>
                <w:sz w:val="24"/>
                <w:szCs w:val="24"/>
              </w:rPr>
              <w:t>4</w:t>
            </w:r>
          </w:p>
        </w:tc>
        <w:tc>
          <w:tcPr>
            <w:tcW w:w="1232" w:type="dxa"/>
            <w:tcBorders>
              <w:left w:val="nil"/>
              <w:bottom w:val="single" w:color="auto" w:sz="4" w:space="0"/>
              <w:right w:val="single" w:color="auto" w:sz="4" w:space="0"/>
            </w:tcBorders>
            <w:vAlign w:val="center"/>
          </w:tcPr>
          <w:p>
            <w:pPr>
              <w:widowControl/>
              <w:spacing w:line="300" w:lineRule="exact"/>
              <w:rPr>
                <w:rFonts w:hint="eastAsia"/>
                <w:sz w:val="24"/>
                <w:szCs w:val="24"/>
              </w:rPr>
            </w:pPr>
            <w:r>
              <w:rPr>
                <w:rFonts w:hint="eastAsia"/>
                <w:sz w:val="24"/>
                <w:szCs w:val="24"/>
              </w:rPr>
              <w:t>广播电视节目传送业务经营许可证审核</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hint="eastAsia"/>
                <w:sz w:val="24"/>
                <w:szCs w:val="24"/>
              </w:rPr>
            </w:pPr>
            <w:r>
              <w:rPr>
                <w:rFonts w:hint="eastAsia"/>
                <w:sz w:val="24"/>
                <w:szCs w:val="24"/>
              </w:rPr>
              <w:t>广播电视节目传送业务经营许可证审核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lang w:val="en-US" w:eastAsia="zh-CN"/>
              </w:rPr>
              <w:t>2</w:t>
            </w:r>
            <w:r>
              <w:rPr>
                <w:rFonts w:hint="eastAsia" w:ascii="宋体" w:cs="宋体"/>
                <w:kern w:val="0"/>
                <w:sz w:val="24"/>
                <w:szCs w:val="24"/>
              </w:rPr>
              <w:t>5</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广播电视转播、发射台的设立审批</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广播电视转播、发射台的设立审批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lang w:val="en-US" w:eastAsia="zh-CN"/>
              </w:rPr>
              <w:t>2</w:t>
            </w:r>
            <w:r>
              <w:rPr>
                <w:rFonts w:hint="eastAsia" w:ascii="宋体" w:cs="宋体"/>
                <w:kern w:val="0"/>
                <w:sz w:val="24"/>
                <w:szCs w:val="24"/>
              </w:rPr>
              <w:t>6</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广播电视转播、发射台的设立审核</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广播电视转播、发射台的设立审核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27</w:t>
            </w:r>
          </w:p>
        </w:tc>
        <w:tc>
          <w:tcPr>
            <w:tcW w:w="1232" w:type="dxa"/>
            <w:tcBorders>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建立有线广播电视转播频道业务审批</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建立有线广播电视转播频道业务审批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28</w:t>
            </w:r>
          </w:p>
        </w:tc>
        <w:tc>
          <w:tcPr>
            <w:tcW w:w="1232" w:type="dxa"/>
            <w:tcBorders>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广播电视转播、发射台更改使用频率（乙类）审批</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广播电视转播、发射台更改使用频率（乙类）审批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29</w:t>
            </w:r>
          </w:p>
        </w:tc>
        <w:tc>
          <w:tcPr>
            <w:tcW w:w="1232" w:type="dxa"/>
            <w:tcBorders>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广播电视转播、发射台更改使用频率（甲类）审核</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广播电视转播、发射台更改使用频率（甲类）审核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30</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开办广播电台调频多工广播业务审核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开办广播电台调频多工广播业务审核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8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31</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24"/>
                <w:szCs w:val="24"/>
              </w:rPr>
            </w:pPr>
            <w:r>
              <w:rPr>
                <w:rFonts w:hint="eastAsia"/>
                <w:sz w:val="24"/>
                <w:szCs w:val="24"/>
              </w:rPr>
              <w:t>开办广播电台调频广播业务审核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kern w:val="0"/>
                <w:sz w:val="24"/>
                <w:szCs w:val="24"/>
              </w:rPr>
            </w:pPr>
            <w:r>
              <w:rPr>
                <w:rFonts w:hint="eastAsia"/>
                <w:sz w:val="24"/>
                <w:szCs w:val="24"/>
              </w:rPr>
              <w:t>开办广播电台调频广播业务审核</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32</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开办有线数字付费频道及付费频道许可证的审核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开办有线数字付费频道及付费频道许可证的审核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33</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广播电台、电视台、教育电视台变更传输覆盖范围、方式、技术参数审核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广播电台、电视台、教育电视台变更传输覆盖范围、方式、技术参数审核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34</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乡、镇广播电视站设立审批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乡、镇广播电视站设立审批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57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35</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广播电视节目制作经营许可证（载明事项变更）审批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广播电视节目制作经营许可证（载明事项变更）审批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63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bookmarkStart w:id="1" w:name="OLE_LINK1" w:colFirst="20" w:colLast="22"/>
            <w:r>
              <w:rPr>
                <w:rFonts w:hint="eastAsia" w:ascii="宋体" w:cs="宋体"/>
                <w:kern w:val="0"/>
                <w:sz w:val="24"/>
                <w:szCs w:val="24"/>
                <w:lang w:val="en-US" w:eastAsia="zh-CN"/>
              </w:rPr>
              <w:t>36</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《卫星地面接收设施安装服务许可证》（新证）审批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《卫星地面接收设施安装服务许可证》（新证）审批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lang w:val="en-US" w:eastAsia="zh-CN"/>
              </w:rPr>
            </w:pPr>
            <w:r>
              <w:rPr>
                <w:rFonts w:hint="eastAsia"/>
                <w:lang w:eastAsia="zh-CN"/>
              </w:rPr>
              <w:t>√</w:t>
            </w:r>
          </w:p>
        </w:tc>
        <w:tc>
          <w:tcPr>
            <w:tcW w:w="672"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45</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bookmarkEnd w:id="1"/>
      <w:tr>
        <w:tblPrEx>
          <w:tblLayout w:type="fixed"/>
          <w:tblCellMar>
            <w:top w:w="0" w:type="dxa"/>
            <w:left w:w="108" w:type="dxa"/>
            <w:bottom w:w="0" w:type="dxa"/>
            <w:right w:w="108" w:type="dxa"/>
          </w:tblCellMar>
        </w:tblPrEx>
        <w:trPr>
          <w:trHeight w:val="181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7</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《卫星地面接收设施安装服务许可证》（注销）审批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《卫星地面接收设施安装服务许可证》（注销）审批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right w:val="single" w:color="auto" w:sz="4" w:space="0"/>
            </w:tcBorders>
            <w:vAlign w:val="center"/>
          </w:tcPr>
          <w:p>
            <w:pPr>
              <w:widowControl/>
              <w:spacing w:line="300" w:lineRule="exact"/>
              <w:rPr>
                <w:rFonts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598"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8</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ascii="宋体" w:hAnsi="宋体" w:eastAsia="宋体" w:cs="宋体"/>
                <w:kern w:val="0"/>
                <w:sz w:val="24"/>
                <w:szCs w:val="24"/>
              </w:rPr>
              <w:t>《卫星地面接收设施安装服务许可证》（换发）审批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ascii="宋体" w:hAnsi="宋体" w:eastAsia="宋体" w:cs="宋体"/>
                <w:kern w:val="0"/>
                <w:sz w:val="24"/>
                <w:szCs w:val="24"/>
              </w:rPr>
              <w:t>《卫星地面接收设施安装服务许可证》（换发）审批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p>
        </w:tc>
        <w:tc>
          <w:tcPr>
            <w:tcW w:w="672" w:type="dxa"/>
            <w:vMerge w:val="continue"/>
            <w:tcBorders>
              <w:left w:val="nil"/>
              <w:right w:val="single" w:color="auto" w:sz="4" w:space="0"/>
            </w:tcBorders>
            <w:vAlign w:val="center"/>
          </w:tcPr>
          <w:p>
            <w:pPr>
              <w:widowControl/>
              <w:spacing w:line="300" w:lineRule="exact"/>
              <w:rPr>
                <w:rFonts w:hint="eastAsia"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64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3</w:t>
            </w:r>
            <w:r>
              <w:rPr>
                <w:rFonts w:hint="eastAsia" w:ascii="宋体" w:cs="宋体"/>
                <w:kern w:val="0"/>
                <w:sz w:val="24"/>
                <w:szCs w:val="24"/>
                <w:lang w:val="en-US" w:eastAsia="zh-CN"/>
              </w:rPr>
              <w:t>9</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接收卫星传送的境外电视节目许可证审批（新证）</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接收卫星传送的境外电视节目许可证审批（新证）</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lang w:val="en-US" w:eastAsia="zh-CN"/>
              </w:rPr>
            </w:pPr>
            <w:r>
              <w:rPr>
                <w:rFonts w:hint="eastAsia"/>
                <w:lang w:eastAsia="zh-CN"/>
              </w:rPr>
              <w:t>√</w:t>
            </w:r>
          </w:p>
        </w:tc>
        <w:tc>
          <w:tcPr>
            <w:tcW w:w="672" w:type="dxa"/>
            <w:vMerge w:val="continue"/>
            <w:tcBorders>
              <w:left w:val="nil"/>
              <w:right w:val="single" w:color="auto" w:sz="4" w:space="0"/>
            </w:tcBorders>
            <w:vAlign w:val="center"/>
          </w:tcPr>
          <w:p>
            <w:pPr>
              <w:widowControl/>
              <w:spacing w:line="300" w:lineRule="exact"/>
              <w:rPr>
                <w:rFonts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58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40</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kern w:val="0"/>
                <w:sz w:val="24"/>
                <w:szCs w:val="24"/>
              </w:rPr>
            </w:pPr>
            <w:r>
              <w:rPr>
                <w:rFonts w:hint="eastAsia"/>
                <w:sz w:val="24"/>
                <w:szCs w:val="24"/>
              </w:rPr>
              <w:t>接收卫星传送的境外电视节目许可证审批（注销）</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kern w:val="0"/>
                <w:sz w:val="24"/>
                <w:szCs w:val="24"/>
              </w:rPr>
            </w:pPr>
            <w:r>
              <w:rPr>
                <w:rFonts w:hint="eastAsia"/>
                <w:sz w:val="24"/>
                <w:szCs w:val="24"/>
              </w:rPr>
              <w:t>接收卫星传送的境外电视节目许可证审批（注销）</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p>
        </w:tc>
        <w:tc>
          <w:tcPr>
            <w:tcW w:w="672" w:type="dxa"/>
            <w:vMerge w:val="continue"/>
            <w:tcBorders>
              <w:left w:val="nil"/>
              <w:right w:val="single" w:color="auto" w:sz="4" w:space="0"/>
            </w:tcBorders>
            <w:vAlign w:val="center"/>
          </w:tcPr>
          <w:p>
            <w:pPr>
              <w:widowControl/>
              <w:spacing w:line="300" w:lineRule="exact"/>
              <w:rPr>
                <w:rFonts w:hint="eastAsia"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64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41</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kern w:val="0"/>
                <w:sz w:val="24"/>
                <w:szCs w:val="24"/>
              </w:rPr>
            </w:pPr>
            <w:r>
              <w:rPr>
                <w:rFonts w:hint="eastAsia"/>
                <w:sz w:val="24"/>
                <w:szCs w:val="24"/>
              </w:rPr>
              <w:t>接收卫星传送的境外电视节目许可证审批（换证）</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kern w:val="0"/>
                <w:sz w:val="24"/>
                <w:szCs w:val="24"/>
              </w:rPr>
            </w:pPr>
            <w:r>
              <w:rPr>
                <w:rFonts w:hint="eastAsia"/>
                <w:sz w:val="24"/>
                <w:szCs w:val="24"/>
              </w:rPr>
              <w:t>接收卫星传送的境外电视节目许可证审批（换证）</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p>
        </w:tc>
        <w:tc>
          <w:tcPr>
            <w:tcW w:w="672" w:type="dxa"/>
            <w:vMerge w:val="continue"/>
            <w:tcBorders>
              <w:left w:val="nil"/>
              <w:right w:val="single" w:color="auto" w:sz="4" w:space="0"/>
            </w:tcBorders>
            <w:vAlign w:val="center"/>
          </w:tcPr>
          <w:p>
            <w:pPr>
              <w:widowControl/>
              <w:spacing w:line="300" w:lineRule="exact"/>
              <w:rPr>
                <w:rFonts w:hint="eastAsia"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6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42</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kern w:val="0"/>
                <w:sz w:val="24"/>
                <w:szCs w:val="24"/>
              </w:rPr>
            </w:pPr>
            <w:r>
              <w:rPr>
                <w:rFonts w:hint="eastAsia"/>
                <w:sz w:val="24"/>
                <w:szCs w:val="24"/>
              </w:rPr>
              <w:t>设置卫星地面接收设施接收境内卫星电视节目审批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kern w:val="0"/>
                <w:sz w:val="24"/>
                <w:szCs w:val="24"/>
              </w:rPr>
            </w:pPr>
            <w:r>
              <w:rPr>
                <w:rFonts w:hint="eastAsia"/>
                <w:sz w:val="24"/>
                <w:szCs w:val="24"/>
              </w:rPr>
              <w:t>设置卫星地面接收设施接收境内卫星电视节目审批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vMerge w:val="continue"/>
            <w:tcBorders>
              <w:left w:val="nil"/>
              <w:bottom w:val="single" w:color="auto" w:sz="4" w:space="0"/>
              <w:right w:val="single" w:color="auto" w:sz="4" w:space="0"/>
            </w:tcBorders>
            <w:vAlign w:val="center"/>
          </w:tcPr>
          <w:p>
            <w:pPr>
              <w:widowControl/>
              <w:spacing w:line="300" w:lineRule="exact"/>
              <w:rPr>
                <w:rFonts w:hint="eastAsia"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418"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lang w:val="en-US" w:eastAsia="zh-CN"/>
              </w:rPr>
              <w:t>4</w:t>
            </w:r>
            <w:r>
              <w:rPr>
                <w:rFonts w:hint="eastAsia" w:ascii="宋体" w:cs="宋体"/>
                <w:kern w:val="0"/>
                <w:sz w:val="24"/>
                <w:szCs w:val="24"/>
              </w:rPr>
              <w:t>3</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无线广播电视发射设备的订购证明审核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无线广播电视发射设备的订购证明审核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43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lang w:val="en-US" w:eastAsia="zh-CN"/>
              </w:rPr>
              <w:t>4</w:t>
            </w:r>
            <w:r>
              <w:rPr>
                <w:rFonts w:hint="eastAsia" w:ascii="宋体" w:cs="宋体"/>
                <w:kern w:val="0"/>
                <w:sz w:val="24"/>
                <w:szCs w:val="24"/>
              </w:rPr>
              <w:t>4</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广播电视视频点播业务许可证（乙种）审批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广播电视视频点播业务许可证（乙种）审批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2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kern w:val="0"/>
                <w:sz w:val="24"/>
                <w:szCs w:val="24"/>
                <w:lang w:val="en-US" w:eastAsia="zh-CN"/>
              </w:rPr>
            </w:pPr>
            <w:r>
              <w:rPr>
                <w:rFonts w:hint="eastAsia" w:ascii="宋体" w:cs="宋体"/>
                <w:kern w:val="0"/>
                <w:sz w:val="24"/>
                <w:szCs w:val="24"/>
                <w:lang w:val="en-US" w:eastAsia="zh-CN"/>
              </w:rPr>
              <w:t>4</w:t>
            </w:r>
            <w:r>
              <w:rPr>
                <w:rFonts w:hint="eastAsia" w:ascii="宋体" w:cs="宋体"/>
                <w:kern w:val="0"/>
                <w:sz w:val="24"/>
                <w:szCs w:val="24"/>
              </w:rPr>
              <w:t>5</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电视剧制作许可证（乙种）申请</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电视剧制作许可证（乙种）申请</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lang w:val="en-US" w:eastAsia="zh-CN"/>
              </w:rPr>
            </w:pPr>
            <w:r>
              <w:rPr>
                <w:rFonts w:hint="eastAsia"/>
                <w:lang w:eastAsia="zh-CN"/>
              </w:rPr>
              <w:t>√</w:t>
            </w:r>
          </w:p>
        </w:tc>
        <w:tc>
          <w:tcPr>
            <w:tcW w:w="672"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56"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41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lang w:val="en-US" w:eastAsia="zh-CN"/>
              </w:rPr>
              <w:t>4</w:t>
            </w:r>
            <w:r>
              <w:rPr>
                <w:rFonts w:hint="eastAsia" w:ascii="宋体" w:cs="宋体"/>
                <w:kern w:val="0"/>
                <w:sz w:val="24"/>
                <w:szCs w:val="24"/>
              </w:rPr>
              <w:t>6</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电视剧制作许可证（乙种）载明内容变更</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电视剧制作许可证（乙种）载明内容变更</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24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47</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电视剧制作许可证（乙种）延期</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电视剧制作许可证（乙种）延期</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672"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64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48</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广播电视节目制作经营许可证（新证）审批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广播电视节目制作经营许可证（新证）审批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b w:val="0"/>
                <w:bCs w:val="0"/>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b w:val="0"/>
                <w:bCs w:val="0"/>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b w:val="0"/>
                <w:bCs w:val="0"/>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b w:val="0"/>
                <w:bCs w:val="0"/>
                <w:kern w:val="0"/>
                <w:sz w:val="24"/>
                <w:szCs w:val="24"/>
                <w:lang w:val="en-US" w:eastAsia="zh-CN"/>
              </w:rPr>
              <w:t>0</w:t>
            </w:r>
          </w:p>
        </w:tc>
      </w:tr>
      <w:tr>
        <w:tblPrEx>
          <w:tblLayout w:type="fixed"/>
          <w:tblCellMar>
            <w:top w:w="0" w:type="dxa"/>
            <w:left w:w="108" w:type="dxa"/>
            <w:bottom w:w="0" w:type="dxa"/>
            <w:right w:w="108" w:type="dxa"/>
          </w:tblCellMar>
        </w:tblPrEx>
        <w:trPr>
          <w:trHeight w:val="215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49</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广播电台、电视台、教育电视台调整节目套数、节目设置范围审核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广播电台、电视台、教育电视台调整节目套数、节目设置范围审核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6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50</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有线广播电视站许可证核发</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有线广播电视站许可证核发</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64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51</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广播电台、电视台、教育电视台变更台名、台标、呼号审核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广播电台、电视台、教育电视台变更台名、台标、呼号审核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64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52</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有线广播电视传输覆盖网工程建设及验收审核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有线广播电视传输覆盖网工程建设及验收审核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val="0"/>
                <w:bCs w:val="0"/>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64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val="en-US" w:eastAsia="zh-CN"/>
              </w:rPr>
            </w:pPr>
            <w:r>
              <w:rPr>
                <w:rFonts w:hint="eastAsia" w:ascii="宋体" w:cs="宋体"/>
                <w:kern w:val="0"/>
                <w:sz w:val="24"/>
                <w:szCs w:val="24"/>
                <w:lang w:val="en-US" w:eastAsia="zh-CN"/>
              </w:rPr>
              <w:t>53</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核定为文物保护单位的属于国家所有的纪念建筑物或者古建筑改变用途审批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sz w:val="24"/>
                <w:szCs w:val="24"/>
              </w:rPr>
            </w:pPr>
            <w:r>
              <w:rPr>
                <w:rFonts w:hint="eastAsia"/>
                <w:sz w:val="24"/>
                <w:szCs w:val="24"/>
              </w:rPr>
              <w:t>核定为文物保护单位的属于国家所有的纪念建筑物或者古建筑改变用途审批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35</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54</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文物保护单位文物保护工程许可</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文物保护单位文物保护工程许可</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55</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对未核定为文物保护单位的不可移动文物保护工程设计方案审批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对未核定为文物保护单位的不可移动文物保护工程设计方案审批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948"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56</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文物保护单位保护范围内进行其他建设工程设计方案审核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文物保护单位保护范围内进行其他建设工程设计方案审核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216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eastAsiaTheme="minorEastAsia"/>
                <w:kern w:val="0"/>
                <w:sz w:val="24"/>
                <w:szCs w:val="24"/>
                <w:lang w:eastAsia="zh-CN"/>
              </w:rPr>
            </w:pPr>
            <w:r>
              <w:rPr>
                <w:rFonts w:hint="eastAsia" w:ascii="宋体" w:cs="宋体"/>
                <w:kern w:val="0"/>
                <w:sz w:val="24"/>
                <w:szCs w:val="24"/>
                <w:lang w:val="en-US" w:eastAsia="zh-CN"/>
              </w:rPr>
              <w:t>57</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省级以下文物保护单位建设控制地带内的建设工程设计方案审核</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kern w:val="0"/>
                <w:sz w:val="24"/>
                <w:szCs w:val="24"/>
              </w:rPr>
            </w:pPr>
            <w:r>
              <w:rPr>
                <w:rFonts w:hint="eastAsia"/>
                <w:sz w:val="24"/>
                <w:szCs w:val="24"/>
              </w:rPr>
              <w:t>省级以下文物保护单位建设控制地带内的建设工程设计方案审核</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227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kern w:val="0"/>
                <w:sz w:val="24"/>
                <w:szCs w:val="24"/>
              </w:rPr>
            </w:pPr>
            <w:r>
              <w:rPr>
                <w:rFonts w:hint="eastAsia" w:ascii="宋体" w:cs="宋体"/>
                <w:kern w:val="0"/>
                <w:sz w:val="24"/>
                <w:szCs w:val="24"/>
              </w:rPr>
              <w:t>58</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sz w:val="24"/>
                <w:szCs w:val="24"/>
              </w:rPr>
            </w:pPr>
            <w:r>
              <w:rPr>
                <w:rFonts w:hint="eastAsia"/>
                <w:sz w:val="24"/>
                <w:szCs w:val="24"/>
              </w:rPr>
              <w:t>非国有文物收藏单位和其他单位借用国有文物收藏单位馆藏文物审批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sz w:val="24"/>
                <w:szCs w:val="24"/>
              </w:rPr>
            </w:pPr>
            <w:r>
              <w:rPr>
                <w:rFonts w:hint="eastAsia"/>
                <w:sz w:val="24"/>
                <w:szCs w:val="24"/>
              </w:rPr>
              <w:t>非国有文物收藏单位和其他单位借用国有文物收藏单位馆藏文物审批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668" w:hRule="atLeast"/>
        </w:trPr>
        <w:tc>
          <w:tcPr>
            <w:tcW w:w="15283" w:type="dxa"/>
            <w:gridSpan w:val="2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二、其他</w:t>
            </w:r>
          </w:p>
        </w:tc>
      </w:tr>
      <w:tr>
        <w:tblPrEx>
          <w:tblLayout w:type="fixed"/>
          <w:tblCellMar>
            <w:top w:w="0" w:type="dxa"/>
            <w:left w:w="108" w:type="dxa"/>
            <w:bottom w:w="0" w:type="dxa"/>
            <w:right w:w="108" w:type="dxa"/>
          </w:tblCellMar>
        </w:tblPrEx>
        <w:trPr>
          <w:trHeight w:val="140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1</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演出场所经营单位备案、变更、延续、补证、注销</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演出场所经营单位备案、变更、延续、补证、注销</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restart"/>
            <w:tcBorders>
              <w:top w:val="single" w:color="auto" w:sz="4" w:space="0"/>
              <w:left w:val="single" w:color="auto" w:sz="4" w:space="0"/>
              <w:right w:val="single" w:color="auto" w:sz="4" w:space="0"/>
            </w:tcBorders>
            <w:vAlign w:val="center"/>
          </w:tcPr>
          <w:p>
            <w:pPr>
              <w:widowControl/>
              <w:spacing w:line="300" w:lineRule="exact"/>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40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2</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涉外、涉台或涉港澳营业性演出到所辖区域的演出备案及营业性演出增加演出地（或增加场次）的备案</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涉外、涉台或涉港澳营业性演出到所辖区域的演出备案及营业性演出增加演出地（或增加场次）的备案</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eastAsiaTheme="minorEastAsia"/>
                <w:kern w:val="0"/>
                <w:sz w:val="24"/>
                <w:szCs w:val="24"/>
                <w:lang w:val="en-US" w:eastAsia="zh-CN"/>
              </w:rPr>
            </w:pP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3</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社会体育指导员技术等级审核审批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社会体育指导员技术等级审核审批</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5</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4</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个体演员、个体演出经纪人备案</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个体演员、个体演出经纪人备案</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vMerge w:val="restart"/>
            <w:tcBorders>
              <w:top w:val="single" w:color="auto" w:sz="4" w:space="0"/>
              <w:left w:val="nil"/>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kern w:val="0"/>
                <w:sz w:val="24"/>
                <w:szCs w:val="24"/>
              </w:rPr>
            </w:pPr>
            <w:r>
              <w:rPr>
                <w:rFonts w:hint="eastAsia" w:ascii="宋体" w:cs="宋体"/>
                <w:kern w:val="0"/>
                <w:sz w:val="24"/>
                <w:szCs w:val="24"/>
              </w:rPr>
              <w:t>5</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rPr>
            </w:pPr>
            <w:r>
              <w:rPr>
                <w:rFonts w:hint="eastAsia"/>
              </w:rPr>
              <w:t>个体演员、个体经纪人备案变更</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rPr>
            </w:pPr>
            <w:r>
              <w:rPr>
                <w:rFonts w:hint="eastAsia"/>
              </w:rPr>
              <w:t>个体演员、个体经纪人备案变更</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lang w:eastAsia="zh-CN"/>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lang w:eastAsia="zh-CN"/>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lang w:eastAsia="zh-CN"/>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lang w:eastAsia="zh-CN"/>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lang w:eastAsia="zh-CN"/>
              </w:rPr>
            </w:pPr>
            <w:r>
              <w:rPr>
                <w:rFonts w:hint="eastAsia"/>
                <w:lang w:eastAsia="zh-CN"/>
              </w:rPr>
              <w:t>√</w:t>
            </w:r>
          </w:p>
        </w:tc>
        <w:tc>
          <w:tcPr>
            <w:tcW w:w="672" w:type="dxa"/>
            <w:vMerge w:val="continue"/>
            <w:tcBorders>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c>
          <w:tcPr>
            <w:tcW w:w="756" w:type="dxa"/>
            <w:vMerge w:val="continue"/>
            <w:tcBorders>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c>
          <w:tcPr>
            <w:tcW w:w="708" w:type="dxa"/>
            <w:vMerge w:val="continue"/>
            <w:tcBorders>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c>
          <w:tcPr>
            <w:tcW w:w="806" w:type="dxa"/>
            <w:vMerge w:val="continue"/>
            <w:tcBorders>
              <w:left w:val="nil"/>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6</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个体演员、个体经纪人备案注销</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个体演员、个体经纪人备案注销</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5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708"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c>
          <w:tcPr>
            <w:tcW w:w="806" w:type="dxa"/>
            <w:vMerge w:val="continue"/>
            <w:tcBorders>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27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kern w:val="0"/>
                <w:sz w:val="24"/>
                <w:szCs w:val="24"/>
              </w:rPr>
            </w:pPr>
            <w:r>
              <w:rPr>
                <w:rFonts w:hint="eastAsia" w:ascii="宋体" w:cs="宋体"/>
                <w:kern w:val="0"/>
                <w:sz w:val="24"/>
                <w:szCs w:val="24"/>
              </w:rPr>
              <w:t>7</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艺术品经营单位备案</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24"/>
                <w:szCs w:val="24"/>
              </w:rPr>
            </w:pPr>
            <w:r>
              <w:rPr>
                <w:rFonts w:hint="eastAsia"/>
              </w:rPr>
              <w:t>艺术品经营单位备案</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8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lang w:eastAsia="zh-CN"/>
              </w:rPr>
              <w:t>√</w:t>
            </w:r>
          </w:p>
        </w:tc>
        <w:tc>
          <w:tcPr>
            <w:tcW w:w="4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5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66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0</w:t>
            </w:r>
          </w:p>
        </w:tc>
        <w:tc>
          <w:tcPr>
            <w:tcW w:w="4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20</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r>
              <w:rPr>
                <w:rFonts w:hint="eastAsia" w:ascii="宋体" w:cs="宋体"/>
                <w:kern w:val="0"/>
                <w:sz w:val="24"/>
                <w:szCs w:val="24"/>
              </w:rPr>
              <w:t>10</w:t>
            </w:r>
          </w:p>
        </w:tc>
        <w:tc>
          <w:tcPr>
            <w:tcW w:w="657" w:type="dxa"/>
            <w:tcBorders>
              <w:top w:val="single" w:color="auto" w:sz="4" w:space="0"/>
              <w:left w:val="nil"/>
              <w:bottom w:val="single" w:color="auto" w:sz="4" w:space="0"/>
              <w:right w:val="nil"/>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lang w:eastAsia="zh-CN"/>
              </w:rPr>
              <w:t>√</w:t>
            </w:r>
          </w:p>
        </w:tc>
        <w:tc>
          <w:tcPr>
            <w:tcW w:w="67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bl>
    <w:p>
      <w:pPr>
        <w:jc w:val="left"/>
        <w:rPr>
          <w:rFonts w:hint="eastAsia" w:eastAsiaTheme="minorEastAsia"/>
          <w:lang w:eastAsia="zh-CN"/>
        </w:rPr>
      </w:pPr>
      <w:r>
        <w:rPr>
          <w:rFonts w:hint="eastAsia"/>
          <w:lang w:eastAsia="zh-CN"/>
        </w:rPr>
        <w:t>注：表格中选项为是的打“√”，否的打“</w:t>
      </w:r>
      <w:r>
        <w:rPr>
          <w:rFonts w:hint="eastAsia"/>
          <w:lang w:val="en-US" w:eastAsia="zh-CN"/>
        </w:rPr>
        <w:t>×</w:t>
      </w:r>
      <w:r>
        <w:rPr>
          <w:rFonts w:hint="eastAsia"/>
          <w:lang w:eastAsia="zh-CN"/>
        </w:rPr>
        <w:t>”。</w:t>
      </w:r>
    </w:p>
    <w:sectPr>
      <w:footerReference r:id="rId5" w:type="default"/>
      <w:pgSz w:w="16838" w:h="11906" w:orient="landscape"/>
      <w:pgMar w:top="1180" w:right="1738"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4"/>
        <w:szCs w:val="24"/>
      </w:rPr>
    </w:pPr>
    <w:r>
      <w:fldChar w:fldCharType="begin"/>
    </w:r>
    <w:r>
      <w:instrText xml:space="preserve"> PAGE   \* MERGEFORMAT </w:instrText>
    </w:r>
    <w:r>
      <w:fldChar w:fldCharType="separate"/>
    </w:r>
    <w:r>
      <w:rPr>
        <w:sz w:val="24"/>
        <w:szCs w:val="24"/>
        <w:lang w:val="zh-CN"/>
      </w:rPr>
      <w:t>-</w:t>
    </w:r>
    <w:r>
      <w:rPr>
        <w:sz w:val="24"/>
        <w:szCs w:val="24"/>
      </w:rPr>
      <w:t xml:space="preserve"> 7 -</w:t>
    </w:r>
    <w:r>
      <w:rPr>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22B10E2"/>
    <w:rsid w:val="002420FD"/>
    <w:rsid w:val="003D654F"/>
    <w:rsid w:val="00464A53"/>
    <w:rsid w:val="0049312E"/>
    <w:rsid w:val="004A5B55"/>
    <w:rsid w:val="006A32BA"/>
    <w:rsid w:val="00722F6E"/>
    <w:rsid w:val="008D696F"/>
    <w:rsid w:val="00B236E7"/>
    <w:rsid w:val="00BD38B9"/>
    <w:rsid w:val="00C81068"/>
    <w:rsid w:val="00EB5957"/>
    <w:rsid w:val="00F153BC"/>
    <w:rsid w:val="00F533CC"/>
    <w:rsid w:val="03101FDF"/>
    <w:rsid w:val="08CF4ADD"/>
    <w:rsid w:val="0A9F3B50"/>
    <w:rsid w:val="122A0A3D"/>
    <w:rsid w:val="150101A1"/>
    <w:rsid w:val="19034CCB"/>
    <w:rsid w:val="1A1C4133"/>
    <w:rsid w:val="1C8D3072"/>
    <w:rsid w:val="1E897C4E"/>
    <w:rsid w:val="22332024"/>
    <w:rsid w:val="22C07EE4"/>
    <w:rsid w:val="307C2A51"/>
    <w:rsid w:val="323E77CA"/>
    <w:rsid w:val="40D344F4"/>
    <w:rsid w:val="427534BC"/>
    <w:rsid w:val="44F33E6F"/>
    <w:rsid w:val="46320DC7"/>
    <w:rsid w:val="4D1143BE"/>
    <w:rsid w:val="51E050DA"/>
    <w:rsid w:val="51EE4CC2"/>
    <w:rsid w:val="5264373D"/>
    <w:rsid w:val="536F6A40"/>
    <w:rsid w:val="53BF03F7"/>
    <w:rsid w:val="53C43248"/>
    <w:rsid w:val="553E3528"/>
    <w:rsid w:val="55F01928"/>
    <w:rsid w:val="59A95DC9"/>
    <w:rsid w:val="622B10E2"/>
    <w:rsid w:val="74BD3027"/>
    <w:rsid w:val="758F1617"/>
    <w:rsid w:val="7CD4147D"/>
    <w:rsid w:val="7D827837"/>
    <w:rsid w:val="7DB864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QQ:303055138</Company>
  <Pages>22</Pages>
  <Words>1353</Words>
  <Characters>7714</Characters>
  <Lines>64</Lines>
  <Paragraphs>18</Paragraphs>
  <ScaleCrop>false</ScaleCrop>
  <LinksUpToDate>false</LinksUpToDate>
  <CharactersWithSpaces>9049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2020-03-20T08:28:00Z</dcterms:created>
  <dc:creator>未定义</dc:creator>
  <cp:lastModifiedBy>未定义</cp:lastModifiedBy>
  <cp:lastPrinted>2020-03-27T08:28:00Z</cp:lastPrinted>
  <dcterms:modified xsi:type="dcterms:W3CDTF">2020-03-30T07:13:22Z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