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8" w:leftChars="-85" w:right="-153" w:rightChars="-73"/>
        <w:rPr>
          <w:rFonts w:ascii="仿宋_GB2312" w:hAnsi="华文中宋" w:eastAsia="仿宋_GB2312"/>
          <w:sz w:val="32"/>
          <w:szCs w:val="32"/>
        </w:rPr>
      </w:pPr>
    </w:p>
    <w:p>
      <w:pPr>
        <w:widowControl/>
        <w:spacing w:line="520" w:lineRule="exact"/>
        <w:jc w:val="center"/>
        <w:rPr>
          <w:rFonts w:hint="eastAsia" w:ascii="方正小标宋" w:hAnsi="方正小标宋" w:eastAsia="方正小标宋" w:cs="方正小标宋"/>
          <w:kern w:val="0"/>
          <w:sz w:val="44"/>
          <w:szCs w:val="36"/>
        </w:rPr>
      </w:pPr>
      <w:r>
        <w:rPr>
          <w:rFonts w:hint="eastAsia" w:ascii="方正小标宋" w:hAnsi="方正小标宋" w:eastAsia="方正小标宋" w:cs="方正小标宋"/>
          <w:kern w:val="0"/>
          <w:sz w:val="44"/>
          <w:szCs w:val="36"/>
          <w:lang w:eastAsia="zh-CN"/>
        </w:rPr>
        <w:t>广州市</w:t>
      </w:r>
      <w:r>
        <w:rPr>
          <w:rFonts w:hint="eastAsia" w:ascii="方正小标宋" w:hAnsi="方正小标宋" w:eastAsia="方正小标宋" w:cs="方正小标宋"/>
          <w:kern w:val="0"/>
          <w:sz w:val="44"/>
          <w:szCs w:val="36"/>
        </w:rPr>
        <w:t>增城区仙村镇201</w:t>
      </w:r>
      <w:r>
        <w:rPr>
          <w:rFonts w:hint="eastAsia" w:ascii="方正小标宋" w:hAnsi="方正小标宋" w:eastAsia="方正小标宋" w:cs="方正小标宋"/>
          <w:kern w:val="0"/>
          <w:sz w:val="44"/>
          <w:szCs w:val="36"/>
          <w:lang w:val="en-US" w:eastAsia="zh-CN"/>
        </w:rPr>
        <w:t>9</w:t>
      </w:r>
      <w:r>
        <w:rPr>
          <w:rFonts w:hint="eastAsia" w:ascii="方正小标宋" w:hAnsi="方正小标宋" w:eastAsia="方正小标宋" w:cs="方正小标宋"/>
          <w:kern w:val="0"/>
          <w:sz w:val="44"/>
          <w:szCs w:val="36"/>
          <w:lang w:eastAsia="zh-CN"/>
        </w:rPr>
        <w:t>年度</w:t>
      </w:r>
      <w:r>
        <w:rPr>
          <w:rFonts w:hint="eastAsia" w:ascii="方正小标宋" w:hAnsi="方正小标宋" w:eastAsia="方正小标宋" w:cs="方正小标宋"/>
          <w:kern w:val="0"/>
          <w:sz w:val="44"/>
          <w:szCs w:val="36"/>
        </w:rPr>
        <w:t>行政许可</w:t>
      </w:r>
    </w:p>
    <w:p>
      <w:pPr>
        <w:widowControl/>
        <w:spacing w:line="520" w:lineRule="exact"/>
        <w:jc w:val="center"/>
        <w:rPr>
          <w:rFonts w:hint="eastAsia" w:ascii="方正小标宋" w:hAnsi="方正小标宋" w:eastAsia="方正小标宋" w:cs="方正小标宋"/>
          <w:kern w:val="0"/>
          <w:sz w:val="44"/>
          <w:szCs w:val="36"/>
        </w:rPr>
      </w:pPr>
      <w:r>
        <w:rPr>
          <w:rFonts w:hint="eastAsia" w:ascii="方正小标宋" w:hAnsi="方正小标宋" w:eastAsia="方正小标宋" w:cs="方正小标宋"/>
          <w:kern w:val="0"/>
          <w:sz w:val="44"/>
          <w:szCs w:val="36"/>
        </w:rPr>
        <w:t>实施和监督管理情况报告</w:t>
      </w:r>
    </w:p>
    <w:p>
      <w:pPr>
        <w:spacing w:line="560" w:lineRule="exac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eastAsia="zh-CN"/>
        </w:rPr>
        <w:t>根据</w:t>
      </w:r>
      <w:r>
        <w:rPr>
          <w:rFonts w:hint="eastAsia" w:ascii="仿宋_GB2312" w:eastAsia="仿宋_GB2312"/>
          <w:sz w:val="32"/>
          <w:szCs w:val="32"/>
        </w:rPr>
        <w:t>《</w:t>
      </w:r>
      <w:r>
        <w:rPr>
          <w:rFonts w:hint="eastAsia" w:ascii="仿宋_GB2312" w:eastAsia="仿宋_GB2312"/>
          <w:sz w:val="32"/>
          <w:szCs w:val="32"/>
          <w:lang w:eastAsia="zh-CN"/>
        </w:rPr>
        <w:t>广州市人民政府办公厅关于报送行政许可实施和监督管理情况年度报告的通知</w:t>
      </w:r>
      <w:r>
        <w:rPr>
          <w:rFonts w:hint="eastAsia" w:ascii="仿宋_GB2312" w:eastAsia="仿宋_GB2312"/>
          <w:sz w:val="32"/>
          <w:szCs w:val="32"/>
        </w:rPr>
        <w:t>》（</w:t>
      </w:r>
      <w:r>
        <w:rPr>
          <w:rFonts w:hint="eastAsia" w:ascii="仿宋_GB2312" w:eastAsia="仿宋_GB2312"/>
          <w:sz w:val="32"/>
          <w:szCs w:val="32"/>
          <w:lang w:eastAsia="zh-CN"/>
        </w:rPr>
        <w:t>职转</w:t>
      </w:r>
      <w:r>
        <w:rPr>
          <w:rFonts w:hint="eastAsia" w:ascii="仿宋_GB2312" w:hAnsi="宋体" w:eastAsia="仿宋_GB2312"/>
          <w:sz w:val="32"/>
          <w:szCs w:val="32"/>
        </w:rPr>
        <w:t>〔</w:t>
      </w:r>
      <w:r>
        <w:rPr>
          <w:rFonts w:hint="eastAsia" w:ascii="仿宋_GB2312" w:hAnsi="宋体" w:eastAsia="仿宋_GB2312"/>
          <w:sz w:val="32"/>
          <w:szCs w:val="32"/>
          <w:lang w:val="en-US" w:eastAsia="zh-CN"/>
        </w:rPr>
        <w:t>2020</w:t>
      </w:r>
      <w:r>
        <w:rPr>
          <w:rFonts w:hint="eastAsia" w:ascii="仿宋_GB2312" w:hAnsi="宋体" w:eastAsia="仿宋_GB2312"/>
          <w:sz w:val="32"/>
          <w:szCs w:val="32"/>
        </w:rPr>
        <w:t>〕</w:t>
      </w:r>
      <w:r>
        <w:rPr>
          <w:rFonts w:hint="eastAsia" w:ascii="仿宋_GB2312" w:hAnsi="宋体" w:eastAsia="仿宋_GB2312"/>
          <w:sz w:val="32"/>
          <w:szCs w:val="32"/>
          <w:lang w:val="en-US" w:eastAsia="zh-CN"/>
        </w:rPr>
        <w:t>126</w:t>
      </w:r>
      <w:r>
        <w:rPr>
          <w:rFonts w:hint="eastAsia" w:ascii="仿宋_GB2312" w:hAnsi="宋体" w:eastAsia="仿宋_GB2312"/>
          <w:sz w:val="32"/>
          <w:szCs w:val="32"/>
        </w:rPr>
        <w:t>号）的</w:t>
      </w:r>
      <w:r>
        <w:rPr>
          <w:rFonts w:hint="eastAsia" w:ascii="仿宋_GB2312" w:eastAsia="仿宋_GB2312"/>
          <w:sz w:val="32"/>
          <w:szCs w:val="32"/>
        </w:rPr>
        <w:t>要求，现将我单位</w:t>
      </w:r>
      <w:r>
        <w:rPr>
          <w:rFonts w:ascii="仿宋_GB2312" w:eastAsia="仿宋_GB2312"/>
          <w:sz w:val="32"/>
          <w:szCs w:val="32"/>
        </w:rPr>
        <w:t>201</w:t>
      </w:r>
      <w:r>
        <w:rPr>
          <w:rFonts w:hint="eastAsia" w:ascii="仿宋_GB2312" w:eastAsia="仿宋_GB2312"/>
          <w:sz w:val="32"/>
          <w:szCs w:val="32"/>
          <w:lang w:val="en-US" w:eastAsia="zh-CN"/>
        </w:rPr>
        <w:t>9年度</w:t>
      </w:r>
      <w:r>
        <w:rPr>
          <w:rFonts w:hint="eastAsia" w:ascii="仿宋_GB2312" w:eastAsia="仿宋_GB2312"/>
          <w:sz w:val="32"/>
          <w:szCs w:val="32"/>
        </w:rPr>
        <w:t>行政许</w:t>
      </w:r>
      <w:bookmarkStart w:id="1" w:name="_GoBack"/>
      <w:bookmarkEnd w:id="1"/>
      <w:r>
        <w:rPr>
          <w:rFonts w:hint="eastAsia" w:ascii="仿宋_GB2312" w:eastAsia="仿宋_GB2312"/>
          <w:sz w:val="32"/>
          <w:szCs w:val="32"/>
        </w:rPr>
        <w:t>可实施和监督管理情况报告如下：</w:t>
      </w:r>
    </w:p>
    <w:p>
      <w:pPr>
        <w:spacing w:line="560" w:lineRule="exact"/>
        <w:ind w:firstLine="630"/>
        <w:rPr>
          <w:rFonts w:ascii="黑体" w:hAnsi="黑体" w:eastAsia="黑体"/>
          <w:sz w:val="32"/>
          <w:szCs w:val="32"/>
        </w:rPr>
      </w:pPr>
      <w:r>
        <w:rPr>
          <w:rFonts w:hint="eastAsia" w:ascii="黑体" w:hAnsi="黑体" w:eastAsia="黑体"/>
          <w:sz w:val="32"/>
          <w:szCs w:val="32"/>
        </w:rPr>
        <w:t>一、基本情况</w:t>
      </w:r>
    </w:p>
    <w:p>
      <w:pPr>
        <w:spacing w:line="560" w:lineRule="exact"/>
        <w:ind w:firstLine="630"/>
        <w:rPr>
          <w:rFonts w:ascii="楷体_GB2312" w:eastAsia="楷体_GB2312"/>
          <w:sz w:val="32"/>
          <w:szCs w:val="32"/>
        </w:rPr>
      </w:pPr>
      <w:r>
        <w:rPr>
          <w:rFonts w:hint="eastAsia" w:ascii="楷体_GB2312" w:eastAsia="楷体_GB2312"/>
          <w:sz w:val="32"/>
          <w:szCs w:val="32"/>
        </w:rPr>
        <w:t>（一）现有事项及办理情况</w:t>
      </w:r>
    </w:p>
    <w:p>
      <w:pPr>
        <w:spacing w:line="560" w:lineRule="exact"/>
        <w:ind w:firstLine="630"/>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关于印发</w:t>
      </w:r>
      <w:r>
        <w:rPr>
          <w:rFonts w:hint="eastAsia" w:ascii="楷体_GB2312" w:eastAsia="楷体_GB2312"/>
          <w:sz w:val="32"/>
          <w:szCs w:val="32"/>
        </w:rPr>
        <w:t>〈</w:t>
      </w:r>
      <w:r>
        <w:rPr>
          <w:rFonts w:hint="eastAsia" w:ascii="楷体_GB2312" w:eastAsia="楷体_GB2312"/>
          <w:sz w:val="32"/>
          <w:szCs w:val="32"/>
          <w:lang w:eastAsia="zh-CN"/>
        </w:rPr>
        <w:t>增城区行政许可、备案事项目录（</w:t>
      </w:r>
      <w:r>
        <w:rPr>
          <w:rFonts w:hint="eastAsia" w:ascii="楷体_GB2312" w:eastAsia="楷体_GB2312"/>
          <w:sz w:val="32"/>
          <w:szCs w:val="32"/>
          <w:lang w:val="en-US" w:eastAsia="zh-CN"/>
        </w:rPr>
        <w:t>2018年版</w:t>
      </w:r>
      <w:r>
        <w:rPr>
          <w:rFonts w:hint="eastAsia" w:ascii="楷体_GB2312" w:eastAsia="楷体_GB2312"/>
          <w:sz w:val="32"/>
          <w:szCs w:val="32"/>
          <w:lang w:eastAsia="zh-CN"/>
        </w:rPr>
        <w:t>）</w:t>
      </w:r>
      <w:r>
        <w:rPr>
          <w:rFonts w:hint="eastAsia" w:ascii="楷体_GB2312" w:eastAsia="楷体_GB2312"/>
          <w:sz w:val="32"/>
          <w:szCs w:val="32"/>
        </w:rPr>
        <w:t>〉</w:t>
      </w:r>
      <w:r>
        <w:rPr>
          <w:rFonts w:hint="eastAsia" w:ascii="楷体_GB2312" w:eastAsia="楷体_GB2312"/>
          <w:sz w:val="32"/>
          <w:szCs w:val="32"/>
          <w:lang w:eastAsia="zh-CN"/>
        </w:rPr>
        <w:t>的通知</w:t>
      </w:r>
      <w:r>
        <w:rPr>
          <w:rFonts w:hint="eastAsia" w:ascii="仿宋_GB2312" w:eastAsia="仿宋_GB2312"/>
          <w:sz w:val="32"/>
          <w:szCs w:val="32"/>
        </w:rPr>
        <w:t>》（</w:t>
      </w:r>
      <w:r>
        <w:rPr>
          <w:rFonts w:hint="eastAsia" w:ascii="仿宋_GB2312" w:eastAsia="仿宋_GB2312"/>
          <w:sz w:val="32"/>
          <w:szCs w:val="32"/>
          <w:lang w:eastAsia="zh-CN"/>
        </w:rPr>
        <w:t>增编办</w:t>
      </w:r>
      <w:r>
        <w:rPr>
          <w:rFonts w:hint="eastAsia" w:ascii="仿宋_GB2312" w:eastAsia="仿宋_GB2312"/>
          <w:sz w:val="32"/>
          <w:szCs w:val="32"/>
        </w:rPr>
        <w:t>〔</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号）有关精神，镇一级政府行政审批事项有</w:t>
      </w:r>
      <w:r>
        <w:rPr>
          <w:rFonts w:ascii="仿宋_GB2312" w:eastAsia="仿宋_GB2312"/>
          <w:sz w:val="32"/>
          <w:szCs w:val="32"/>
        </w:rPr>
        <w:t>4</w:t>
      </w:r>
      <w:r>
        <w:rPr>
          <w:rFonts w:hint="eastAsia" w:ascii="仿宋_GB2312" w:eastAsia="仿宋_GB2312"/>
          <w:sz w:val="32"/>
          <w:szCs w:val="32"/>
        </w:rPr>
        <w:t>个，</w:t>
      </w:r>
      <w:r>
        <w:rPr>
          <w:rFonts w:hint="eastAsia" w:ascii="仿宋_GB2312" w:eastAsia="仿宋_GB2312"/>
          <w:b/>
          <w:sz w:val="32"/>
          <w:szCs w:val="32"/>
        </w:rPr>
        <w:t>一是</w:t>
      </w:r>
      <w:r>
        <w:rPr>
          <w:rFonts w:hint="eastAsia" w:ascii="仿宋_GB2312" w:eastAsia="仿宋_GB2312"/>
          <w:sz w:val="32"/>
          <w:szCs w:val="32"/>
        </w:rPr>
        <w:t>再生育一胎子女审批；</w:t>
      </w:r>
      <w:r>
        <w:rPr>
          <w:rFonts w:hint="eastAsia" w:ascii="仿宋_GB2312" w:eastAsia="仿宋_GB2312"/>
          <w:b/>
          <w:sz w:val="32"/>
          <w:szCs w:val="32"/>
        </w:rPr>
        <w:t>二是</w:t>
      </w:r>
      <w:r>
        <w:rPr>
          <w:rFonts w:hint="eastAsia" w:ascii="仿宋_GB2312" w:eastAsia="仿宋_GB2312"/>
          <w:sz w:val="32"/>
          <w:szCs w:val="32"/>
        </w:rPr>
        <w:t>食品摊贩登记；</w:t>
      </w:r>
      <w:r>
        <w:rPr>
          <w:rFonts w:hint="eastAsia" w:ascii="仿宋_GB2312" w:eastAsia="仿宋_GB2312"/>
          <w:b/>
          <w:sz w:val="32"/>
          <w:szCs w:val="32"/>
        </w:rPr>
        <w:t>三是</w:t>
      </w:r>
      <w:r>
        <w:rPr>
          <w:rFonts w:hint="eastAsia" w:ascii="仿宋_GB2312" w:eastAsia="仿宋_GB2312"/>
          <w:sz w:val="32"/>
          <w:szCs w:val="32"/>
        </w:rPr>
        <w:t>土地承包期内承包权的合理调整审批；</w:t>
      </w:r>
      <w:r>
        <w:rPr>
          <w:rFonts w:hint="eastAsia" w:ascii="仿宋_GB2312" w:eastAsia="仿宋_GB2312"/>
          <w:b/>
          <w:sz w:val="32"/>
          <w:szCs w:val="32"/>
        </w:rPr>
        <w:t>四是</w:t>
      </w:r>
      <w:r>
        <w:rPr>
          <w:rFonts w:hint="eastAsia" w:ascii="仿宋_GB2312" w:eastAsia="仿宋_GB2312"/>
          <w:sz w:val="32"/>
          <w:szCs w:val="32"/>
        </w:rPr>
        <w:t>本集体经济组织以外单位、个人的承包土地审批。</w:t>
      </w:r>
    </w:p>
    <w:p>
      <w:pPr>
        <w:spacing w:line="560" w:lineRule="exact"/>
        <w:ind w:firstLine="630"/>
        <w:rPr>
          <w:rFonts w:ascii="仿宋_GB2312" w:eastAsia="仿宋_GB2312"/>
          <w:sz w:val="32"/>
          <w:szCs w:val="32"/>
        </w:rPr>
      </w:pPr>
      <w:r>
        <w:rPr>
          <w:rFonts w:hint="eastAsia" w:ascii="仿宋_GB2312" w:eastAsia="仿宋_GB2312"/>
          <w:sz w:val="32"/>
          <w:szCs w:val="32"/>
        </w:rPr>
        <w:t>全年行政许可的申请数量</w:t>
      </w:r>
      <w:r>
        <w:rPr>
          <w:rFonts w:hint="eastAsia" w:ascii="仿宋_GB2312" w:eastAsia="仿宋_GB2312"/>
          <w:sz w:val="32"/>
          <w:szCs w:val="32"/>
          <w:lang w:val="en-US" w:eastAsia="zh-CN"/>
        </w:rPr>
        <w:t>28</w:t>
      </w:r>
      <w:r>
        <w:rPr>
          <w:rFonts w:hint="eastAsia" w:ascii="仿宋_GB2312" w:eastAsia="仿宋_GB2312"/>
          <w:sz w:val="32"/>
          <w:szCs w:val="32"/>
        </w:rPr>
        <w:t>件，受理数量</w:t>
      </w:r>
      <w:r>
        <w:rPr>
          <w:rFonts w:hint="eastAsia" w:ascii="仿宋_GB2312" w:eastAsia="仿宋_GB2312"/>
          <w:sz w:val="32"/>
          <w:szCs w:val="32"/>
          <w:lang w:val="en-US" w:eastAsia="zh-CN"/>
        </w:rPr>
        <w:t>28</w:t>
      </w:r>
      <w:r>
        <w:rPr>
          <w:rFonts w:hint="eastAsia" w:ascii="仿宋_GB2312" w:eastAsia="仿宋_GB2312"/>
          <w:sz w:val="32"/>
          <w:szCs w:val="32"/>
        </w:rPr>
        <w:t>件，办结数量</w:t>
      </w:r>
      <w:r>
        <w:rPr>
          <w:rFonts w:hint="eastAsia" w:ascii="仿宋_GB2312" w:eastAsia="仿宋_GB2312"/>
          <w:sz w:val="32"/>
          <w:szCs w:val="32"/>
          <w:lang w:val="en-US" w:eastAsia="zh-CN"/>
        </w:rPr>
        <w:t>28</w:t>
      </w:r>
      <w:r>
        <w:rPr>
          <w:rFonts w:hint="eastAsia" w:ascii="仿宋_GB2312" w:eastAsia="仿宋_GB2312"/>
          <w:sz w:val="32"/>
          <w:szCs w:val="32"/>
        </w:rPr>
        <w:t>件；其中，再生育一胎子女审批事项</w:t>
      </w:r>
      <w:r>
        <w:rPr>
          <w:rFonts w:hint="eastAsia" w:ascii="仿宋_GB2312" w:eastAsia="仿宋_GB2312"/>
          <w:sz w:val="32"/>
          <w:szCs w:val="32"/>
          <w:lang w:val="en-US" w:eastAsia="zh-CN"/>
        </w:rPr>
        <w:t>20</w:t>
      </w:r>
      <w:r>
        <w:rPr>
          <w:rFonts w:hint="eastAsia" w:ascii="仿宋_GB2312" w:eastAsia="仿宋_GB2312"/>
          <w:sz w:val="32"/>
          <w:szCs w:val="32"/>
        </w:rPr>
        <w:t>件，本集体经济组织以外单位、个人的承包土地审批</w:t>
      </w:r>
      <w:r>
        <w:rPr>
          <w:rFonts w:hint="eastAsia" w:ascii="仿宋_GB2312" w:eastAsia="仿宋_GB2312"/>
          <w:sz w:val="32"/>
          <w:szCs w:val="32"/>
          <w:lang w:eastAsia="zh-CN"/>
        </w:rPr>
        <w:t>事项</w:t>
      </w:r>
      <w:r>
        <w:rPr>
          <w:rFonts w:hint="eastAsia" w:ascii="仿宋_GB2312" w:eastAsia="仿宋_GB2312"/>
          <w:sz w:val="32"/>
          <w:szCs w:val="32"/>
          <w:lang w:val="en-US" w:eastAsia="zh-CN"/>
        </w:rPr>
        <w:t>8件，</w:t>
      </w:r>
      <w:r>
        <w:rPr>
          <w:rFonts w:hint="eastAsia" w:ascii="仿宋_GB2312" w:eastAsia="仿宋_GB2312"/>
          <w:sz w:val="32"/>
          <w:szCs w:val="32"/>
        </w:rPr>
        <w:t>其他</w:t>
      </w:r>
      <w:r>
        <w:rPr>
          <w:rFonts w:hint="eastAsia" w:ascii="仿宋_GB2312" w:eastAsia="仿宋_GB2312"/>
          <w:sz w:val="32"/>
          <w:szCs w:val="32"/>
          <w:lang w:eastAsia="zh-CN"/>
        </w:rPr>
        <w:t>两</w:t>
      </w:r>
      <w:r>
        <w:rPr>
          <w:rFonts w:hint="eastAsia" w:ascii="仿宋_GB2312" w:eastAsia="仿宋_GB2312"/>
          <w:sz w:val="32"/>
          <w:szCs w:val="32"/>
        </w:rPr>
        <w:t>个事项申请数量</w:t>
      </w:r>
      <w:r>
        <w:rPr>
          <w:rFonts w:ascii="仿宋_GB2312" w:eastAsia="仿宋_GB2312"/>
          <w:sz w:val="32"/>
          <w:szCs w:val="32"/>
        </w:rPr>
        <w:t>0</w:t>
      </w:r>
      <w:r>
        <w:rPr>
          <w:rFonts w:hint="eastAsia" w:ascii="仿宋_GB2312" w:eastAsia="仿宋_GB2312"/>
          <w:sz w:val="32"/>
          <w:szCs w:val="32"/>
        </w:rPr>
        <w:t>件。未受理、未按时办结事项数量</w:t>
      </w:r>
      <w:r>
        <w:rPr>
          <w:rFonts w:ascii="仿宋_GB2312" w:eastAsia="仿宋_GB2312"/>
          <w:sz w:val="32"/>
          <w:szCs w:val="32"/>
        </w:rPr>
        <w:t>0</w:t>
      </w:r>
      <w:r>
        <w:rPr>
          <w:rFonts w:hint="eastAsia" w:ascii="仿宋_GB2312" w:eastAsia="仿宋_GB2312"/>
          <w:sz w:val="32"/>
          <w:szCs w:val="32"/>
        </w:rPr>
        <w:t>件。</w:t>
      </w:r>
    </w:p>
    <w:p>
      <w:pPr>
        <w:spacing w:line="560" w:lineRule="exact"/>
        <w:ind w:firstLine="630"/>
        <w:rPr>
          <w:rFonts w:hint="eastAsia" w:ascii="楷体_GB2312" w:eastAsia="楷体_GB2312"/>
          <w:sz w:val="32"/>
          <w:szCs w:val="32"/>
          <w:lang w:eastAsia="zh-CN"/>
        </w:rPr>
      </w:pPr>
      <w:r>
        <w:rPr>
          <w:rFonts w:hint="eastAsia" w:ascii="楷体_GB2312" w:eastAsia="楷体_GB2312"/>
          <w:sz w:val="32"/>
          <w:szCs w:val="32"/>
        </w:rPr>
        <w:t>（二）依法实施情况</w:t>
      </w:r>
    </w:p>
    <w:p>
      <w:pPr>
        <w:spacing w:line="560" w:lineRule="exact"/>
        <w:ind w:firstLine="630"/>
        <w:rPr>
          <w:rFonts w:ascii="宋体" w:cs="宋体"/>
          <w:sz w:val="32"/>
          <w:szCs w:val="32"/>
        </w:rPr>
      </w:pPr>
      <w:r>
        <w:rPr>
          <w:rFonts w:hint="eastAsia" w:ascii="仿宋_GB2312" w:eastAsia="仿宋_GB2312"/>
          <w:sz w:val="32"/>
          <w:szCs w:val="32"/>
        </w:rPr>
        <w:t>我镇根据行政审批事项的审批权限、程序、环节、条件等要求，认真抓好贯彻执行；在遵守法律法规的前提下，结合便民利民的原则，不断优化审批流程，创新审批方式，比如再生育一胎子女审批事项，</w:t>
      </w:r>
      <w:r>
        <w:rPr>
          <w:rFonts w:hint="eastAsia" w:ascii="仿宋_GB2312" w:hAnsi="宋体" w:eastAsia="仿宋_GB2312" w:cs="宋体"/>
          <w:sz w:val="32"/>
          <w:szCs w:val="32"/>
        </w:rPr>
        <w:t>我镇根据《广东省卫生和计划生育委员会关于生育登记和再生育审批的暂行管理办法》，对再生育审批进行了简化和规范审批流程。同时，严格按照管理办法的规定，在旧审批方法的基础上加快审批时间。</w:t>
      </w:r>
    </w:p>
    <w:p>
      <w:pPr>
        <w:spacing w:line="560" w:lineRule="exact"/>
        <w:ind w:firstLine="630"/>
        <w:rPr>
          <w:rFonts w:ascii="楷体_GB2312" w:eastAsia="楷体_GB2312"/>
          <w:sz w:val="32"/>
          <w:szCs w:val="32"/>
        </w:rPr>
      </w:pPr>
      <w:r>
        <w:rPr>
          <w:rFonts w:hint="eastAsia" w:ascii="楷体_GB2312" w:eastAsia="楷体_GB2312"/>
          <w:sz w:val="32"/>
          <w:szCs w:val="32"/>
        </w:rPr>
        <w:t>（三）公开公示情况</w:t>
      </w:r>
    </w:p>
    <w:p>
      <w:pPr>
        <w:spacing w:line="560" w:lineRule="exact"/>
        <w:ind w:firstLine="630"/>
        <w:rPr>
          <w:rFonts w:ascii="仿宋_GB2312" w:eastAsia="仿宋_GB2312"/>
          <w:sz w:val="32"/>
          <w:szCs w:val="32"/>
        </w:rPr>
      </w:pPr>
      <w:r>
        <w:rPr>
          <w:rFonts w:hint="eastAsia" w:ascii="仿宋_GB2312" w:eastAsia="仿宋_GB2312"/>
          <w:sz w:val="32"/>
          <w:szCs w:val="32"/>
        </w:rPr>
        <w:t>审批的条件、程序、时限、需要提交的证明材料目录、申请表式样、是否收费、服务承诺等信息均在网上办事大厅和仙村镇政务服务大厅进行公开、公示。</w:t>
      </w:r>
    </w:p>
    <w:p>
      <w:pPr>
        <w:spacing w:line="560" w:lineRule="exact"/>
        <w:ind w:firstLine="630"/>
        <w:rPr>
          <w:rFonts w:ascii="仿宋_GB2312" w:eastAsia="仿宋_GB2312"/>
          <w:sz w:val="32"/>
          <w:szCs w:val="32"/>
        </w:rPr>
      </w:pPr>
      <w:r>
        <w:rPr>
          <w:rFonts w:hint="eastAsia" w:ascii="仿宋_GB2312" w:eastAsia="仿宋_GB2312"/>
          <w:sz w:val="32"/>
          <w:szCs w:val="32"/>
        </w:rPr>
        <w:t>（四）监督管理情况</w:t>
      </w:r>
    </w:p>
    <w:p>
      <w:pPr>
        <w:spacing w:line="560" w:lineRule="exact"/>
        <w:ind w:firstLine="630"/>
        <w:rPr>
          <w:rFonts w:ascii="仿宋_GB2312" w:eastAsia="仿宋_GB2312"/>
          <w:sz w:val="32"/>
          <w:szCs w:val="32"/>
        </w:rPr>
      </w:pPr>
      <w:r>
        <w:rPr>
          <w:rFonts w:hint="eastAsia" w:ascii="仿宋_GB2312" w:eastAsia="仿宋_GB2312"/>
          <w:sz w:val="32"/>
          <w:szCs w:val="32"/>
        </w:rPr>
        <w:t>我镇的行政许可实施严格按照相关法律法规条款要求进行审批，制定并严格实施首问责任制、限时办结制度、一次性告知制度，设置投诉电话并对外公布，接受各界监督，同时纪检监察部门设有投诉信箱，群众可通过来人、来电、来信等方式反映。</w:t>
      </w:r>
      <w:r>
        <w:rPr>
          <w:rFonts w:hint="eastAsia" w:ascii="仿宋_GB2312" w:eastAsia="仿宋_GB2312"/>
          <w:sz w:val="32"/>
          <w:szCs w:val="32"/>
          <w:lang w:val="en-US" w:eastAsia="zh-CN"/>
        </w:rPr>
        <w:t>2019</w:t>
      </w:r>
      <w:r>
        <w:rPr>
          <w:rFonts w:hint="eastAsia" w:ascii="仿宋_GB2312" w:eastAsia="仿宋_GB2312"/>
          <w:sz w:val="32"/>
          <w:szCs w:val="32"/>
        </w:rPr>
        <w:t>年度，我镇没有收到群众关于行政许可实施行为方面的相关投诉。</w:t>
      </w:r>
    </w:p>
    <w:p>
      <w:pPr>
        <w:spacing w:line="560" w:lineRule="exact"/>
        <w:ind w:firstLine="630"/>
        <w:rPr>
          <w:rFonts w:ascii="仿宋_GB2312" w:eastAsia="仿宋_GB2312"/>
          <w:sz w:val="32"/>
          <w:szCs w:val="32"/>
        </w:rPr>
      </w:pPr>
      <w:r>
        <w:rPr>
          <w:rFonts w:hint="eastAsia" w:ascii="仿宋_GB2312" w:eastAsia="仿宋_GB2312"/>
          <w:sz w:val="32"/>
          <w:szCs w:val="32"/>
        </w:rPr>
        <w:t>（五）实施效果</w:t>
      </w:r>
    </w:p>
    <w:p>
      <w:pPr>
        <w:spacing w:line="560" w:lineRule="exact"/>
        <w:ind w:firstLine="630"/>
        <w:rPr>
          <w:rFonts w:hint="eastAsia" w:ascii="仿宋_GB2312" w:eastAsia="仿宋_GB2312"/>
          <w:sz w:val="32"/>
          <w:szCs w:val="32"/>
          <w:lang w:val="en-US" w:eastAsia="zh-CN"/>
        </w:rPr>
      </w:pPr>
      <w:r>
        <w:rPr>
          <w:rFonts w:hint="eastAsia" w:ascii="仿宋_GB2312" w:eastAsia="仿宋_GB2312"/>
          <w:sz w:val="32"/>
          <w:szCs w:val="32"/>
        </w:rPr>
        <w:t>针对</w:t>
      </w:r>
      <w:r>
        <w:rPr>
          <w:rFonts w:ascii="仿宋_GB2312" w:eastAsia="仿宋_GB2312"/>
          <w:sz w:val="32"/>
          <w:szCs w:val="32"/>
        </w:rPr>
        <w:t>4</w:t>
      </w:r>
      <w:r>
        <w:rPr>
          <w:rFonts w:hint="eastAsia" w:ascii="仿宋_GB2312" w:eastAsia="仿宋_GB2312"/>
          <w:sz w:val="32"/>
          <w:szCs w:val="32"/>
        </w:rPr>
        <w:t>个行政审批事项，我镇认真组织，依法实施、公开公示，并做好监督管理工作。与此同时，我镇</w:t>
      </w:r>
      <w:r>
        <w:rPr>
          <w:rFonts w:hint="eastAsia" w:ascii="仿宋_GB2312" w:eastAsia="仿宋_GB2312"/>
          <w:sz w:val="32"/>
          <w:szCs w:val="32"/>
          <w:lang w:eastAsia="zh-CN"/>
        </w:rPr>
        <w:t>按法定程序实施审批，及时完善相应的办事指南，切实精简和规范行政审批申请材料，</w:t>
      </w:r>
      <w:r>
        <w:rPr>
          <w:rFonts w:hint="eastAsia" w:ascii="仿宋_GB2312" w:eastAsia="仿宋_GB2312"/>
          <w:sz w:val="32"/>
          <w:szCs w:val="32"/>
        </w:rPr>
        <w:t>比如，再生育一胎子女审批事项，经过优化审批流程，申请材料齐全的，</w:t>
      </w:r>
      <w:r>
        <w:rPr>
          <w:rFonts w:hint="eastAsia" w:ascii="仿宋_GB2312" w:eastAsia="仿宋_GB2312"/>
          <w:sz w:val="32"/>
          <w:szCs w:val="32"/>
          <w:lang w:eastAsia="zh-CN"/>
        </w:rPr>
        <w:t>平均办结时间为</w:t>
      </w:r>
      <w:r>
        <w:rPr>
          <w:rFonts w:hint="eastAsia" w:ascii="仿宋_GB2312" w:eastAsia="仿宋_GB2312"/>
          <w:sz w:val="32"/>
          <w:szCs w:val="32"/>
          <w:lang w:val="en-US" w:eastAsia="zh-CN"/>
        </w:rPr>
        <w:t>3个工作日。我镇的行政审批工作</w:t>
      </w:r>
      <w:r>
        <w:rPr>
          <w:rFonts w:hint="eastAsia" w:ascii="仿宋_GB2312" w:eastAsia="仿宋_GB2312"/>
          <w:sz w:val="32"/>
          <w:szCs w:val="32"/>
        </w:rPr>
        <w:t>取得了行政相对人的认</w:t>
      </w:r>
      <w:r>
        <w:rPr>
          <w:rFonts w:hint="eastAsia" w:ascii="仿宋_GB2312" w:eastAsia="仿宋_GB2312"/>
          <w:sz w:val="32"/>
          <w:szCs w:val="32"/>
          <w:lang w:eastAsia="zh-CN"/>
        </w:rPr>
        <w:t>可，并基本达到预期效果。</w:t>
      </w:r>
    </w:p>
    <w:p>
      <w:pPr>
        <w:spacing w:line="560" w:lineRule="exact"/>
        <w:ind w:firstLine="630"/>
        <w:rPr>
          <w:rFonts w:ascii="黑体" w:eastAsia="黑体"/>
          <w:sz w:val="32"/>
          <w:szCs w:val="32"/>
        </w:rPr>
      </w:pPr>
      <w:r>
        <w:rPr>
          <w:rFonts w:hint="eastAsia" w:ascii="黑体" w:eastAsia="黑体"/>
          <w:sz w:val="32"/>
          <w:szCs w:val="32"/>
        </w:rPr>
        <w:t>二、下一步工作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在接下来的工作中，我镇将</w:t>
      </w:r>
      <w:r>
        <w:rPr>
          <w:rFonts w:hint="eastAsia" w:ascii="仿宋_GB2312" w:eastAsia="仿宋_GB2312"/>
          <w:sz w:val="32"/>
          <w:szCs w:val="32"/>
          <w:lang w:eastAsia="zh-CN"/>
        </w:rPr>
        <w:t>加强与上级主管部门的沟通联系，深化落实行政审批改革，</w:t>
      </w:r>
      <w:r>
        <w:rPr>
          <w:rFonts w:hint="eastAsia" w:ascii="仿宋_GB2312" w:eastAsia="仿宋_GB2312"/>
          <w:sz w:val="32"/>
          <w:szCs w:val="32"/>
        </w:rPr>
        <w:t>继续做好各项行政许可的实施和监督</w:t>
      </w:r>
      <w:r>
        <w:rPr>
          <w:rFonts w:hint="eastAsia" w:ascii="仿宋_GB2312" w:eastAsia="仿宋_GB2312"/>
          <w:sz w:val="32"/>
          <w:szCs w:val="32"/>
          <w:lang w:eastAsia="zh-CN"/>
        </w:rPr>
        <w:t>管理，不断转变工作作风，创新服务方式，优化</w:t>
      </w:r>
      <w:r>
        <w:rPr>
          <w:rFonts w:hint="eastAsia" w:ascii="仿宋_GB2312" w:eastAsia="仿宋_GB2312"/>
          <w:sz w:val="32"/>
          <w:szCs w:val="32"/>
        </w:rPr>
        <w:t>审批流程，提高行政相对人的认可度和满意度。</w:t>
      </w:r>
    </w:p>
    <w:p>
      <w:pPr>
        <w:spacing w:line="560" w:lineRule="exact"/>
        <w:ind w:firstLine="640" w:firstLineChars="200"/>
        <w:rPr>
          <w:rFonts w:ascii="仿宋_GB2312" w:eastAsia="仿宋_GB2312"/>
          <w:sz w:val="32"/>
          <w:szCs w:val="32"/>
        </w:rPr>
      </w:pPr>
    </w:p>
    <w:p>
      <w:pPr>
        <w:ind w:left="1598" w:leftChars="304" w:hanging="960" w:hangingChars="300"/>
        <w:jc w:val="both"/>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广州市</w:t>
      </w:r>
      <w:r>
        <w:rPr>
          <w:rFonts w:hint="eastAsia" w:ascii="仿宋_GB2312" w:eastAsia="仿宋_GB2312"/>
          <w:sz w:val="32"/>
          <w:szCs w:val="32"/>
        </w:rPr>
        <w:t>增城区仙村镇</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lang w:eastAsia="zh-CN"/>
        </w:rPr>
        <w:t>年度</w:t>
      </w:r>
      <w:r>
        <w:rPr>
          <w:rFonts w:hint="eastAsia" w:ascii="仿宋_GB2312" w:eastAsia="仿宋_GB2312"/>
          <w:sz w:val="32"/>
          <w:szCs w:val="32"/>
        </w:rPr>
        <w:t>行政许可实施和监督管理情况表</w:t>
      </w:r>
    </w:p>
    <w:p>
      <w:pPr>
        <w:spacing w:line="560" w:lineRule="exact"/>
        <w:ind w:firstLine="640" w:firstLineChars="200"/>
        <w:rPr>
          <w:rFonts w:ascii="仿宋_GB2312" w:eastAsia="仿宋_GB2312"/>
          <w:sz w:val="32"/>
          <w:szCs w:val="32"/>
        </w:rPr>
      </w:pPr>
    </w:p>
    <w:p>
      <w:pPr>
        <w:rPr>
          <w:sz w:val="34"/>
        </w:rPr>
      </w:pPr>
    </w:p>
    <w:p>
      <w:pPr>
        <w:rPr>
          <w:sz w:val="34"/>
        </w:rPr>
      </w:pPr>
    </w:p>
    <w:p>
      <w:pPr>
        <w:rPr>
          <w:sz w:val="34"/>
        </w:rPr>
      </w:pPr>
    </w:p>
    <w:p>
      <w:pPr>
        <w:ind w:right="680"/>
        <w:jc w:val="center"/>
        <w:rPr>
          <w:rFonts w:hint="eastAsia" w:ascii="仿宋_GB2312" w:eastAsia="仿宋_GB2312"/>
          <w:sz w:val="32"/>
          <w:szCs w:val="32"/>
        </w:rPr>
      </w:pPr>
      <w:r>
        <w:rPr>
          <w:sz w:val="34"/>
        </w:rPr>
        <w:t xml:space="preserve">                   </w:t>
      </w:r>
      <w:r>
        <w:rPr>
          <w:rFonts w:hint="eastAsia"/>
          <w:sz w:val="34"/>
          <w:lang w:val="en-US" w:eastAsia="zh-CN"/>
        </w:rPr>
        <w:t xml:space="preserve"> </w:t>
      </w:r>
      <w:r>
        <w:rPr>
          <w:rFonts w:hint="eastAsia" w:ascii="仿宋_GB2312" w:eastAsia="仿宋_GB2312"/>
          <w:sz w:val="32"/>
          <w:szCs w:val="32"/>
          <w:lang w:eastAsia="zh-CN"/>
        </w:rPr>
        <w:t>广州市</w:t>
      </w:r>
      <w:r>
        <w:rPr>
          <w:rFonts w:hint="eastAsia" w:ascii="仿宋_GB2312" w:eastAsia="仿宋_GB2312"/>
          <w:sz w:val="32"/>
          <w:szCs w:val="32"/>
        </w:rPr>
        <w:t>增城区仙村镇人民政府</w:t>
      </w:r>
    </w:p>
    <w:p>
      <w:pPr>
        <w:ind w:right="68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2020年3月24日</w:t>
      </w:r>
    </w:p>
    <w:p>
      <w:pPr>
        <w:ind w:right="680"/>
        <w:jc w:val="center"/>
        <w:rPr>
          <w:rFonts w:hint="eastAsia" w:ascii="仿宋_GB2312" w:eastAsia="仿宋_GB2312"/>
          <w:sz w:val="32"/>
          <w:szCs w:val="32"/>
          <w:lang w:val="en-US" w:eastAsia="zh-CN"/>
        </w:rPr>
      </w:pPr>
    </w:p>
    <w:p>
      <w:pPr>
        <w:ind w:right="68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（联系人：刘楚颖，联系方式：13725297331，82930900）</w:t>
      </w:r>
    </w:p>
    <w:p>
      <w:pPr>
        <w:sectPr>
          <w:footerReference r:id="rId3" w:type="default"/>
          <w:pgSz w:w="11906" w:h="16838"/>
          <w:pgMar w:top="1440" w:right="1797" w:bottom="1440" w:left="1797" w:header="851" w:footer="992" w:gutter="0"/>
          <w:cols w:space="425" w:num="1"/>
          <w:docGrid w:type="lines" w:linePitch="312" w:charSpace="0"/>
        </w:sectPr>
      </w:pPr>
      <w:bookmarkStart w:id="0" w:name="RANGE!A1:S11"/>
      <w:bookmarkEnd w:id="0"/>
    </w:p>
    <w:tbl>
      <w:tblPr>
        <w:tblStyle w:val="5"/>
        <w:tblW w:w="13974" w:type="dxa"/>
        <w:tblInd w:w="0" w:type="dxa"/>
        <w:shd w:val="clear" w:color="auto" w:fill="auto"/>
        <w:tblLayout w:type="fixed"/>
        <w:tblCellMar>
          <w:top w:w="0" w:type="dxa"/>
          <w:left w:w="0" w:type="dxa"/>
          <w:bottom w:w="0" w:type="dxa"/>
          <w:right w:w="0" w:type="dxa"/>
        </w:tblCellMar>
      </w:tblPr>
      <w:tblGrid>
        <w:gridCol w:w="637"/>
        <w:gridCol w:w="810"/>
        <w:gridCol w:w="970"/>
        <w:gridCol w:w="701"/>
        <w:gridCol w:w="676"/>
        <w:gridCol w:w="397"/>
        <w:gridCol w:w="397"/>
        <w:gridCol w:w="397"/>
        <w:gridCol w:w="397"/>
        <w:gridCol w:w="397"/>
        <w:gridCol w:w="397"/>
        <w:gridCol w:w="397"/>
        <w:gridCol w:w="551"/>
        <w:gridCol w:w="715"/>
        <w:gridCol w:w="715"/>
        <w:gridCol w:w="690"/>
        <w:gridCol w:w="517"/>
        <w:gridCol w:w="696"/>
        <w:gridCol w:w="528"/>
        <w:gridCol w:w="743"/>
        <w:gridCol w:w="663"/>
        <w:gridCol w:w="702"/>
        <w:gridCol w:w="881"/>
      </w:tblGrid>
      <w:tr>
        <w:tblPrEx>
          <w:shd w:val="clear" w:color="auto" w:fill="auto"/>
          <w:tblLayout w:type="fixed"/>
          <w:tblCellMar>
            <w:top w:w="0" w:type="dxa"/>
            <w:left w:w="0" w:type="dxa"/>
            <w:bottom w:w="0" w:type="dxa"/>
            <w:right w:w="0" w:type="dxa"/>
          </w:tblCellMar>
        </w:tblPrEx>
        <w:trPr>
          <w:trHeight w:val="285" w:hRule="atLeast"/>
        </w:trPr>
        <w:tc>
          <w:tcPr>
            <w:tcW w:w="63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w:t>
            </w:r>
          </w:p>
        </w:tc>
        <w:tc>
          <w:tcPr>
            <w:tcW w:w="8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13974" w:type="dxa"/>
            <w:gridSpan w:val="2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default" w:ascii="方正小标宋简体" w:hAnsi="方正小标宋简体" w:eastAsia="方正小标宋简体" w:cs="方正小标宋简体"/>
                <w:b/>
                <w:i w:val="0"/>
                <w:color w:val="000000"/>
                <w:kern w:val="0"/>
                <w:sz w:val="36"/>
                <w:szCs w:val="36"/>
                <w:u w:val="none"/>
                <w:lang w:val="en-US" w:eastAsia="zh-CN" w:bidi="ar"/>
              </w:rPr>
              <w:t>广州市增城区仙村镇2019年度行政许可实施和监督管理情况表</w:t>
            </w:r>
          </w:p>
        </w:tc>
      </w:tr>
      <w:tr>
        <w:tblPrEx>
          <w:tblLayout w:type="fixed"/>
          <w:tblCellMar>
            <w:top w:w="0" w:type="dxa"/>
            <w:left w:w="0" w:type="dxa"/>
            <w:bottom w:w="0" w:type="dxa"/>
            <w:right w:w="0" w:type="dxa"/>
          </w:tblCellMar>
        </w:tblPrEx>
        <w:trPr>
          <w:trHeight w:val="48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审批事项</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是否纳入市行政许可事项目录</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是否进驻省政务服务网</w:t>
            </w:r>
          </w:p>
        </w:tc>
        <w:tc>
          <w:tcPr>
            <w:tcW w:w="333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全年业务量（件）</w:t>
            </w:r>
          </w:p>
        </w:tc>
        <w:tc>
          <w:tcPr>
            <w:tcW w:w="333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实施过程</w:t>
            </w:r>
          </w:p>
        </w:tc>
        <w:tc>
          <w:tcPr>
            <w:tcW w:w="351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监督管理</w:t>
            </w:r>
          </w:p>
        </w:tc>
      </w:tr>
      <w:tr>
        <w:tblPrEx>
          <w:tblLayout w:type="fixed"/>
          <w:tblCellMar>
            <w:top w:w="0" w:type="dxa"/>
            <w:left w:w="0" w:type="dxa"/>
            <w:bottom w:w="0" w:type="dxa"/>
            <w:right w:w="0" w:type="dxa"/>
          </w:tblCellMar>
        </w:tblPrEx>
        <w:trPr>
          <w:trHeight w:val="198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事项名称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子项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名称</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受理量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不受理量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办结量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审批同意量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审批不同意量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网上受理量</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网上全流程办结量</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法定办结期限</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承诺办结期限</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实际平均办结时间</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是否向社会公开审批结果</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是否公开办事指南和业务手册</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是否制定监督标准或制度</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开展抽查监督人次</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抽查发现违法违规行为件数</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查处违法违规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行为件数</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收到行政相对人有效投诉举报数</w:t>
            </w:r>
          </w:p>
        </w:tc>
      </w:tr>
      <w:tr>
        <w:tblPrEx>
          <w:tblLayout w:type="fixed"/>
          <w:tblCellMar>
            <w:top w:w="0" w:type="dxa"/>
            <w:left w:w="0" w:type="dxa"/>
            <w:bottom w:w="0" w:type="dxa"/>
            <w:right w:w="0" w:type="dxa"/>
          </w:tblCellMar>
        </w:tblPrEx>
        <w:trPr>
          <w:trHeight w:val="11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保留的行政许可</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再生育一胎子女审批</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3个工作日</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2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保留的行政许可</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食品摊贩登记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69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3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保留的行政许可</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土地承包期内承包权的合理调整审批</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69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6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保留的行政许可</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本集体经济组织以外单位、个人的承包土地审批</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15个工作日</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7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620" w:hRule="atLeast"/>
        </w:trPr>
        <w:tc>
          <w:tcPr>
            <w:tcW w:w="13974" w:type="dxa"/>
            <w:gridSpan w:val="2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注：表格中选项为是的打“√”，否的打“×”。</w:t>
            </w: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ascii="仿宋_GB2312" w:eastAsia="仿宋_GB2312"/>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F4"/>
    <w:rsid w:val="00024C0A"/>
    <w:rsid w:val="0002596B"/>
    <w:rsid w:val="0003032B"/>
    <w:rsid w:val="00055720"/>
    <w:rsid w:val="00092757"/>
    <w:rsid w:val="00093856"/>
    <w:rsid w:val="000A1B86"/>
    <w:rsid w:val="000A2961"/>
    <w:rsid w:val="000A3168"/>
    <w:rsid w:val="000A3BBA"/>
    <w:rsid w:val="000C0FA0"/>
    <w:rsid w:val="000D3C91"/>
    <w:rsid w:val="00100E2C"/>
    <w:rsid w:val="00102722"/>
    <w:rsid w:val="0012209F"/>
    <w:rsid w:val="001407C3"/>
    <w:rsid w:val="00172223"/>
    <w:rsid w:val="001722E6"/>
    <w:rsid w:val="001771B7"/>
    <w:rsid w:val="00180E6F"/>
    <w:rsid w:val="00181809"/>
    <w:rsid w:val="001961F9"/>
    <w:rsid w:val="001A19C1"/>
    <w:rsid w:val="001D5352"/>
    <w:rsid w:val="001D5A26"/>
    <w:rsid w:val="001E06D8"/>
    <w:rsid w:val="001E36D0"/>
    <w:rsid w:val="001F46D1"/>
    <w:rsid w:val="001F76F9"/>
    <w:rsid w:val="002074BD"/>
    <w:rsid w:val="00211DDA"/>
    <w:rsid w:val="00246946"/>
    <w:rsid w:val="002554A7"/>
    <w:rsid w:val="00261F27"/>
    <w:rsid w:val="0028413E"/>
    <w:rsid w:val="00286140"/>
    <w:rsid w:val="002A3F97"/>
    <w:rsid w:val="002D0465"/>
    <w:rsid w:val="003162BF"/>
    <w:rsid w:val="00357AEB"/>
    <w:rsid w:val="0036260D"/>
    <w:rsid w:val="00383A8C"/>
    <w:rsid w:val="003B0968"/>
    <w:rsid w:val="003B21CF"/>
    <w:rsid w:val="003D2568"/>
    <w:rsid w:val="003E219D"/>
    <w:rsid w:val="00403616"/>
    <w:rsid w:val="00405E57"/>
    <w:rsid w:val="00415332"/>
    <w:rsid w:val="00423625"/>
    <w:rsid w:val="0045462B"/>
    <w:rsid w:val="00470038"/>
    <w:rsid w:val="00490E78"/>
    <w:rsid w:val="00496BFE"/>
    <w:rsid w:val="004C1CC0"/>
    <w:rsid w:val="004F56E2"/>
    <w:rsid w:val="00502A74"/>
    <w:rsid w:val="005123D0"/>
    <w:rsid w:val="005145DA"/>
    <w:rsid w:val="00530043"/>
    <w:rsid w:val="00552D97"/>
    <w:rsid w:val="00555DA6"/>
    <w:rsid w:val="00583037"/>
    <w:rsid w:val="0058371B"/>
    <w:rsid w:val="00583ACB"/>
    <w:rsid w:val="0059209E"/>
    <w:rsid w:val="00592521"/>
    <w:rsid w:val="00592F75"/>
    <w:rsid w:val="00596BC9"/>
    <w:rsid w:val="00596BCB"/>
    <w:rsid w:val="005B3105"/>
    <w:rsid w:val="005C3567"/>
    <w:rsid w:val="005C6313"/>
    <w:rsid w:val="005E5C32"/>
    <w:rsid w:val="005E7C12"/>
    <w:rsid w:val="005F00C3"/>
    <w:rsid w:val="00607F53"/>
    <w:rsid w:val="00620704"/>
    <w:rsid w:val="006451B3"/>
    <w:rsid w:val="00652264"/>
    <w:rsid w:val="0068138D"/>
    <w:rsid w:val="00690F23"/>
    <w:rsid w:val="00692C23"/>
    <w:rsid w:val="006B7F3F"/>
    <w:rsid w:val="006C7CCE"/>
    <w:rsid w:val="006E04D3"/>
    <w:rsid w:val="006E2C39"/>
    <w:rsid w:val="00711E5F"/>
    <w:rsid w:val="007136F6"/>
    <w:rsid w:val="007374A3"/>
    <w:rsid w:val="00742C84"/>
    <w:rsid w:val="00743999"/>
    <w:rsid w:val="00753262"/>
    <w:rsid w:val="00764A5C"/>
    <w:rsid w:val="00765304"/>
    <w:rsid w:val="00766A93"/>
    <w:rsid w:val="00775730"/>
    <w:rsid w:val="00777C8B"/>
    <w:rsid w:val="007801D6"/>
    <w:rsid w:val="00785C42"/>
    <w:rsid w:val="007A0016"/>
    <w:rsid w:val="007A7BE4"/>
    <w:rsid w:val="007E1B3B"/>
    <w:rsid w:val="007F5CEA"/>
    <w:rsid w:val="007F5D2B"/>
    <w:rsid w:val="007F5F87"/>
    <w:rsid w:val="007F7D4C"/>
    <w:rsid w:val="0080745D"/>
    <w:rsid w:val="00811B7C"/>
    <w:rsid w:val="00833D56"/>
    <w:rsid w:val="00833DD3"/>
    <w:rsid w:val="008454A2"/>
    <w:rsid w:val="00846DBA"/>
    <w:rsid w:val="00896F4F"/>
    <w:rsid w:val="008A1A16"/>
    <w:rsid w:val="008A4643"/>
    <w:rsid w:val="008B03D6"/>
    <w:rsid w:val="008B6AA1"/>
    <w:rsid w:val="008D2457"/>
    <w:rsid w:val="008D2D31"/>
    <w:rsid w:val="008D76B2"/>
    <w:rsid w:val="008F0C9A"/>
    <w:rsid w:val="008F65AB"/>
    <w:rsid w:val="009055BE"/>
    <w:rsid w:val="00924F0A"/>
    <w:rsid w:val="009342C0"/>
    <w:rsid w:val="0096728C"/>
    <w:rsid w:val="009800CF"/>
    <w:rsid w:val="009937E2"/>
    <w:rsid w:val="009A6A53"/>
    <w:rsid w:val="009C2B87"/>
    <w:rsid w:val="009D58D2"/>
    <w:rsid w:val="00A0628E"/>
    <w:rsid w:val="00A47278"/>
    <w:rsid w:val="00A6753C"/>
    <w:rsid w:val="00A7005C"/>
    <w:rsid w:val="00A75A7D"/>
    <w:rsid w:val="00A767C0"/>
    <w:rsid w:val="00A83C8E"/>
    <w:rsid w:val="00A930BA"/>
    <w:rsid w:val="00B01AFE"/>
    <w:rsid w:val="00B22D3C"/>
    <w:rsid w:val="00B325F9"/>
    <w:rsid w:val="00B36F89"/>
    <w:rsid w:val="00B3752A"/>
    <w:rsid w:val="00B4202D"/>
    <w:rsid w:val="00B4634E"/>
    <w:rsid w:val="00B465A5"/>
    <w:rsid w:val="00B7368D"/>
    <w:rsid w:val="00B77536"/>
    <w:rsid w:val="00BD2BC7"/>
    <w:rsid w:val="00BE0622"/>
    <w:rsid w:val="00BE1F67"/>
    <w:rsid w:val="00BE6EC8"/>
    <w:rsid w:val="00BF3A33"/>
    <w:rsid w:val="00C43054"/>
    <w:rsid w:val="00C51E15"/>
    <w:rsid w:val="00C55004"/>
    <w:rsid w:val="00C60C6D"/>
    <w:rsid w:val="00C67BA1"/>
    <w:rsid w:val="00C92078"/>
    <w:rsid w:val="00CB45BE"/>
    <w:rsid w:val="00D17EBE"/>
    <w:rsid w:val="00D204F9"/>
    <w:rsid w:val="00D24CF4"/>
    <w:rsid w:val="00D35D83"/>
    <w:rsid w:val="00D46AC5"/>
    <w:rsid w:val="00D5421B"/>
    <w:rsid w:val="00D83855"/>
    <w:rsid w:val="00D838A2"/>
    <w:rsid w:val="00D9437F"/>
    <w:rsid w:val="00D966D3"/>
    <w:rsid w:val="00DC4620"/>
    <w:rsid w:val="00DD0265"/>
    <w:rsid w:val="00DE7B19"/>
    <w:rsid w:val="00DF3BEB"/>
    <w:rsid w:val="00E0391E"/>
    <w:rsid w:val="00E04E76"/>
    <w:rsid w:val="00E12FA7"/>
    <w:rsid w:val="00E206B3"/>
    <w:rsid w:val="00E30D15"/>
    <w:rsid w:val="00E47C58"/>
    <w:rsid w:val="00E74EAF"/>
    <w:rsid w:val="00E81D22"/>
    <w:rsid w:val="00E9522E"/>
    <w:rsid w:val="00E965F0"/>
    <w:rsid w:val="00E968EE"/>
    <w:rsid w:val="00EA04A2"/>
    <w:rsid w:val="00EB0D34"/>
    <w:rsid w:val="00EB1026"/>
    <w:rsid w:val="00EB35FA"/>
    <w:rsid w:val="00EC3C30"/>
    <w:rsid w:val="00ED3E8B"/>
    <w:rsid w:val="00EE52BE"/>
    <w:rsid w:val="00EE559D"/>
    <w:rsid w:val="00F02898"/>
    <w:rsid w:val="00F11240"/>
    <w:rsid w:val="00F22441"/>
    <w:rsid w:val="00F36DAA"/>
    <w:rsid w:val="00F457AF"/>
    <w:rsid w:val="00F53C90"/>
    <w:rsid w:val="00F8465D"/>
    <w:rsid w:val="00F969B5"/>
    <w:rsid w:val="00FB656B"/>
    <w:rsid w:val="02EC36AC"/>
    <w:rsid w:val="11B45B29"/>
    <w:rsid w:val="13FD1FB8"/>
    <w:rsid w:val="19106DE2"/>
    <w:rsid w:val="1A086D53"/>
    <w:rsid w:val="28962049"/>
    <w:rsid w:val="38260A6B"/>
    <w:rsid w:val="3C8B1333"/>
    <w:rsid w:val="426D2CED"/>
    <w:rsid w:val="44022FCF"/>
    <w:rsid w:val="45852023"/>
    <w:rsid w:val="45D700B7"/>
    <w:rsid w:val="489B6279"/>
    <w:rsid w:val="500F14D6"/>
    <w:rsid w:val="5A430122"/>
    <w:rsid w:val="79DC130F"/>
    <w:rsid w:val="7DEC46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Footer Char"/>
    <w:basedOn w:val="6"/>
    <w:link w:val="3"/>
    <w:locked/>
    <w:uiPriority w:val="99"/>
    <w:rPr>
      <w:rFonts w:cs="Times New Roman"/>
      <w:sz w:val="18"/>
      <w:szCs w:val="18"/>
    </w:rPr>
  </w:style>
  <w:style w:type="character" w:customStyle="1" w:styleId="9">
    <w:name w:val="Header Char"/>
    <w:basedOn w:val="6"/>
    <w:link w:val="4"/>
    <w:qFormat/>
    <w:locked/>
    <w:uiPriority w:val="99"/>
    <w:rPr>
      <w:rFonts w:ascii="Times New Roman" w:hAnsi="Times New Roman" w:eastAsia="宋体" w:cs="Times New Roman"/>
      <w:sz w:val="18"/>
      <w:szCs w:val="18"/>
    </w:rPr>
  </w:style>
  <w:style w:type="paragraph" w:styleId="10">
    <w:name w:val="List Paragraph"/>
    <w:basedOn w:val="1"/>
    <w:qFormat/>
    <w:uiPriority w:val="99"/>
    <w:pPr>
      <w:ind w:firstLine="420" w:firstLineChars="200"/>
    </w:pPr>
  </w:style>
  <w:style w:type="character" w:customStyle="1" w:styleId="11">
    <w:name w:val="Balloon Text Char"/>
    <w:basedOn w:val="6"/>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170</Words>
  <Characters>972</Characters>
  <Lines>0</Lines>
  <Paragraphs>0</Paragraphs>
  <TotalTime>38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2017-02-28T03:24:00Z</dcterms:created>
  <dc:creator>Administrator</dc:creator>
  <cp:lastModifiedBy>通</cp:lastModifiedBy>
  <cp:lastPrinted>2020-03-24T02:16:00Z</cp:lastPrinted>
  <dcterms:modified xsi:type="dcterms:W3CDTF">2020-03-26T08:34:42Z</dcterms:modified>
  <dc:title>                                 增审改办函〔2017〕2号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